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2BBCD7DF" w:rsidR="00C360BD" w:rsidRDefault="0020118A" w:rsidP="00C360BD">
      <w:pPr>
        <w:jc w:val="center"/>
        <w:rPr>
          <w:b/>
          <w:sz w:val="24"/>
        </w:rPr>
      </w:pPr>
      <w:r>
        <w:rPr>
          <w:b/>
          <w:sz w:val="24"/>
        </w:rPr>
        <w:t>Robert Ištok</w:t>
      </w:r>
      <w:r w:rsidR="00B10FAB" w:rsidRPr="00B10FAB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20118A">
        <w:rPr>
          <w:b/>
          <w:sz w:val="24"/>
        </w:rPr>
        <w:t xml:space="preserve">University of </w:t>
      </w:r>
      <w:proofErr w:type="spellStart"/>
      <w:r w:rsidRPr="0020118A">
        <w:rPr>
          <w:b/>
          <w:sz w:val="24"/>
        </w:rPr>
        <w:t>Prešov</w:t>
      </w:r>
      <w:proofErr w:type="spellEnd"/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DC9EEF4" w:rsidR="00920391" w:rsidRDefault="00920391" w:rsidP="005406CB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5F43DF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20118A" w:rsidRPr="0020118A">
        <w:t xml:space="preserve">The External Schengen Border as a Factor Influencing Quality of Life: </w:t>
      </w:r>
      <w:r w:rsidR="0020118A">
        <w:br/>
      </w:r>
      <w:r w:rsidR="0020118A" w:rsidRPr="0020118A">
        <w:t>Evidence from the Slovak–Ukrainian Borderland</w:t>
      </w:r>
      <w:r>
        <w:t>”</w:t>
      </w:r>
      <w:r w:rsidR="0048495F">
        <w:t xml:space="preserve"> </w:t>
      </w:r>
    </w:p>
    <w:p w14:paraId="16DB20D1" w14:textId="2D91248A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B10FAB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CB048" w14:textId="77777777" w:rsidR="000C0319" w:rsidRDefault="000C0319" w:rsidP="006521CC">
      <w:pPr>
        <w:spacing w:after="0" w:line="240" w:lineRule="auto"/>
      </w:pPr>
      <w:r>
        <w:separator/>
      </w:r>
    </w:p>
  </w:endnote>
  <w:endnote w:type="continuationSeparator" w:id="0">
    <w:p w14:paraId="05E27EC6" w14:textId="77777777" w:rsidR="000C0319" w:rsidRDefault="000C0319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1B611" w14:textId="77777777" w:rsidR="000C0319" w:rsidRDefault="000C0319" w:rsidP="006521CC">
      <w:pPr>
        <w:spacing w:after="0" w:line="240" w:lineRule="auto"/>
      </w:pPr>
      <w:r>
        <w:separator/>
      </w:r>
    </w:p>
  </w:footnote>
  <w:footnote w:type="continuationSeparator" w:id="0">
    <w:p w14:paraId="666B763D" w14:textId="77777777" w:rsidR="000C0319" w:rsidRDefault="000C0319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0C0319"/>
    <w:rsid w:val="000E0BA7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18A"/>
    <w:rsid w:val="0020168D"/>
    <w:rsid w:val="00203C34"/>
    <w:rsid w:val="00247B2F"/>
    <w:rsid w:val="0029639D"/>
    <w:rsid w:val="002B0023"/>
    <w:rsid w:val="002F361F"/>
    <w:rsid w:val="00326F90"/>
    <w:rsid w:val="003F50F6"/>
    <w:rsid w:val="003F76C2"/>
    <w:rsid w:val="00400246"/>
    <w:rsid w:val="00425C86"/>
    <w:rsid w:val="0048495F"/>
    <w:rsid w:val="004B7CE2"/>
    <w:rsid w:val="004C2362"/>
    <w:rsid w:val="004F738E"/>
    <w:rsid w:val="00503E25"/>
    <w:rsid w:val="005216FA"/>
    <w:rsid w:val="005406CB"/>
    <w:rsid w:val="0054106E"/>
    <w:rsid w:val="00550CB0"/>
    <w:rsid w:val="00582199"/>
    <w:rsid w:val="00591F7E"/>
    <w:rsid w:val="005C17F4"/>
    <w:rsid w:val="005F43DF"/>
    <w:rsid w:val="00614554"/>
    <w:rsid w:val="006214EA"/>
    <w:rsid w:val="006521CC"/>
    <w:rsid w:val="006A36DE"/>
    <w:rsid w:val="006E0682"/>
    <w:rsid w:val="00726B5C"/>
    <w:rsid w:val="007729D9"/>
    <w:rsid w:val="007C57FD"/>
    <w:rsid w:val="007F3A24"/>
    <w:rsid w:val="007F45AD"/>
    <w:rsid w:val="00886001"/>
    <w:rsid w:val="00886B87"/>
    <w:rsid w:val="008C46AA"/>
    <w:rsid w:val="008C685B"/>
    <w:rsid w:val="008F3A40"/>
    <w:rsid w:val="00920391"/>
    <w:rsid w:val="009863E5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10FAB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360BD"/>
    <w:rsid w:val="00C56B91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F34A3"/>
    <w:rsid w:val="00E131D6"/>
    <w:rsid w:val="00E610F7"/>
    <w:rsid w:val="00E7362D"/>
    <w:rsid w:val="00EB26F4"/>
    <w:rsid w:val="00EE13C6"/>
    <w:rsid w:val="00EE3278"/>
    <w:rsid w:val="00EF43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2026-09-02T12:42:00Z</dcterms:created>
  <dcterms:modified xsi:type="dcterms:W3CDTF">2026-09-02T12:42:00Z</dcterms:modified>
  <cp:category/>
</cp:coreProperties>
</file>