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160D5F9" w:rsidR="00C360BD" w:rsidRDefault="00132307" w:rsidP="00C360BD">
      <w:pPr>
        <w:jc w:val="center"/>
        <w:rPr>
          <w:b/>
          <w:sz w:val="24"/>
        </w:rPr>
      </w:pPr>
      <w:r w:rsidRPr="00132307">
        <w:rPr>
          <w:b/>
          <w:sz w:val="24"/>
        </w:rPr>
        <w:t>Radim Perlín</w:t>
      </w:r>
      <w:r w:rsidRPr="0013230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9E0D3C">
        <w:rPr>
          <w:b/>
          <w:sz w:val="24"/>
        </w:rPr>
        <w:t>Charles</w:t>
      </w:r>
      <w:r w:rsidR="00EE4A83" w:rsidRPr="00EE4A83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BBA31F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4A83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32307" w:rsidRPr="00132307">
        <w:t>How can peripheral regions in the Czech Republic be defined and delineated?</w:t>
      </w:r>
      <w:r>
        <w:t>”</w:t>
      </w:r>
      <w:r w:rsidR="0048495F">
        <w:t xml:space="preserve"> </w:t>
      </w:r>
    </w:p>
    <w:p w14:paraId="16DB20D1" w14:textId="3AC7707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32307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46E43" w14:textId="77777777" w:rsidR="00DC2558" w:rsidRDefault="00DC2558" w:rsidP="006521CC">
      <w:pPr>
        <w:spacing w:after="0" w:line="240" w:lineRule="auto"/>
      </w:pPr>
      <w:r>
        <w:separator/>
      </w:r>
    </w:p>
  </w:endnote>
  <w:endnote w:type="continuationSeparator" w:id="0">
    <w:p w14:paraId="09E22159" w14:textId="77777777" w:rsidR="00DC2558" w:rsidRDefault="00DC255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8D4B" w14:textId="77777777" w:rsidR="00DC2558" w:rsidRDefault="00DC2558" w:rsidP="006521CC">
      <w:pPr>
        <w:spacing w:after="0" w:line="240" w:lineRule="auto"/>
      </w:pPr>
      <w:r>
        <w:separator/>
      </w:r>
    </w:p>
  </w:footnote>
  <w:footnote w:type="continuationSeparator" w:id="0">
    <w:p w14:paraId="7DCFCC3D" w14:textId="77777777" w:rsidR="00DC2558" w:rsidRDefault="00DC255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2558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2026-09-03T08:00:00Z</dcterms:created>
  <dcterms:modified xsi:type="dcterms:W3CDTF">2026-09-03T08:00:00Z</dcterms:modified>
  <cp:category/>
</cp:coreProperties>
</file>