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B0BE9F7" w:rsidR="00C360BD" w:rsidRDefault="009D6279" w:rsidP="00C360BD">
      <w:pPr>
        <w:jc w:val="center"/>
        <w:rPr>
          <w:b/>
          <w:sz w:val="24"/>
        </w:rPr>
      </w:pPr>
      <w:r w:rsidRPr="009D6279">
        <w:rPr>
          <w:b/>
          <w:sz w:val="24"/>
        </w:rPr>
        <w:t>Michal Gallay</w:t>
      </w:r>
      <w:r w:rsidRPr="009D627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591F7E" w:rsidRPr="00591F7E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C5F91CD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91F7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D6279" w:rsidRPr="009D6279">
        <w:t xml:space="preserve">A Multi-Source GIS Framework for Mapping Energy and Climate </w:t>
      </w:r>
      <w:r w:rsidR="009D6279">
        <w:br/>
      </w:r>
      <w:r w:rsidR="009D6279" w:rsidRPr="009D6279">
        <w:t>Adaptation Potential in the Košice Self-Governing Region</w:t>
      </w:r>
      <w:r>
        <w:t>”</w:t>
      </w:r>
      <w:r w:rsidR="0048495F">
        <w:t xml:space="preserve"> </w:t>
      </w:r>
    </w:p>
    <w:p w14:paraId="16DB20D1" w14:textId="4114147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91F7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2F96" w14:textId="77777777" w:rsidR="00EF5ADB" w:rsidRDefault="00EF5ADB" w:rsidP="006521CC">
      <w:pPr>
        <w:spacing w:after="0" w:line="240" w:lineRule="auto"/>
      </w:pPr>
      <w:r>
        <w:separator/>
      </w:r>
    </w:p>
  </w:endnote>
  <w:endnote w:type="continuationSeparator" w:id="0">
    <w:p w14:paraId="696E8987" w14:textId="77777777" w:rsidR="00EF5ADB" w:rsidRDefault="00EF5AD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2A9F4" w14:textId="77777777" w:rsidR="00EF5ADB" w:rsidRDefault="00EF5ADB" w:rsidP="006521CC">
      <w:pPr>
        <w:spacing w:after="0" w:line="240" w:lineRule="auto"/>
      </w:pPr>
      <w:r>
        <w:separator/>
      </w:r>
    </w:p>
  </w:footnote>
  <w:footnote w:type="continuationSeparator" w:id="0">
    <w:p w14:paraId="64565442" w14:textId="77777777" w:rsidR="00EF5ADB" w:rsidRDefault="00EF5AD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EF5A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2026-09-02T12:17:00Z</dcterms:created>
  <dcterms:modified xsi:type="dcterms:W3CDTF">2026-09-02T12:17:00Z</dcterms:modified>
  <cp:category/>
</cp:coreProperties>
</file>