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A6041FC" w:rsidR="00C360BD" w:rsidRDefault="009E0D3C" w:rsidP="00C360BD">
      <w:pPr>
        <w:jc w:val="center"/>
        <w:rPr>
          <w:b/>
          <w:sz w:val="24"/>
        </w:rPr>
      </w:pPr>
      <w:r w:rsidRPr="009E0D3C">
        <w:rPr>
          <w:b/>
          <w:sz w:val="24"/>
        </w:rPr>
        <w:t>Martin Ouředníček</w:t>
      </w:r>
      <w:r w:rsidRPr="009E0D3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Charles</w:t>
      </w:r>
      <w:r w:rsidR="00EE4A83" w:rsidRPr="00EE4A83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41F3F78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4A83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E0D3C" w:rsidRPr="009E0D3C">
        <w:t>Comparison of the extent of residential suburbanization in an international context: Czechia, Slovakia and Poland</w:t>
      </w:r>
      <w:r>
        <w:t>”</w:t>
      </w:r>
      <w:r w:rsidR="0048495F">
        <w:t xml:space="preserve"> </w:t>
      </w:r>
    </w:p>
    <w:p w14:paraId="16DB20D1" w14:textId="6386A56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E4A83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5F6F8" w14:textId="77777777" w:rsidR="00473A60" w:rsidRDefault="00473A60" w:rsidP="006521CC">
      <w:pPr>
        <w:spacing w:after="0" w:line="240" w:lineRule="auto"/>
      </w:pPr>
      <w:r>
        <w:separator/>
      </w:r>
    </w:p>
  </w:endnote>
  <w:endnote w:type="continuationSeparator" w:id="0">
    <w:p w14:paraId="1203CEE4" w14:textId="77777777" w:rsidR="00473A60" w:rsidRDefault="00473A6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77AC" w14:textId="77777777" w:rsidR="00473A60" w:rsidRDefault="00473A60" w:rsidP="006521CC">
      <w:pPr>
        <w:spacing w:after="0" w:line="240" w:lineRule="auto"/>
      </w:pPr>
      <w:r>
        <w:separator/>
      </w:r>
    </w:p>
  </w:footnote>
  <w:footnote w:type="continuationSeparator" w:id="0">
    <w:p w14:paraId="4CD929F8" w14:textId="77777777" w:rsidR="00473A60" w:rsidRDefault="00473A6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73A60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2026-09-03T07:59:00Z</dcterms:created>
  <dcterms:modified xsi:type="dcterms:W3CDTF">2026-09-03T07:59:00Z</dcterms:modified>
  <cp:category/>
</cp:coreProperties>
</file>