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683A6A9" w:rsidR="00C360BD" w:rsidRDefault="00943A89" w:rsidP="00C360BD">
      <w:pPr>
        <w:jc w:val="center"/>
        <w:rPr>
          <w:b/>
          <w:sz w:val="24"/>
        </w:rPr>
      </w:pPr>
      <w:r w:rsidRPr="00943A89">
        <w:rPr>
          <w:b/>
          <w:sz w:val="24"/>
        </w:rPr>
        <w:t>Jiří Vágner</w:t>
      </w:r>
      <w:r w:rsidRPr="00943A8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FA65A5" w:rsidRPr="00FA65A5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BABDA8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43A89" w:rsidRPr="00943A89">
        <w:t xml:space="preserve">Changes in the tourist and recreational use of the Vltava River and its impact </w:t>
      </w:r>
      <w:r w:rsidR="00943A89">
        <w:br/>
      </w:r>
      <w:r w:rsidR="00943A89" w:rsidRPr="00943A89">
        <w:t>on the long-term development of municipalities and the local landscape</w:t>
      </w:r>
      <w:r>
        <w:t>”</w:t>
      </w:r>
      <w:r w:rsidR="0048495F">
        <w:t xml:space="preserve"> </w:t>
      </w:r>
    </w:p>
    <w:p w14:paraId="16DB20D1" w14:textId="3FFC592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43A89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6107" w14:textId="77777777" w:rsidR="00CB5557" w:rsidRDefault="00CB5557" w:rsidP="006521CC">
      <w:pPr>
        <w:spacing w:after="0" w:line="240" w:lineRule="auto"/>
      </w:pPr>
      <w:r>
        <w:separator/>
      </w:r>
    </w:p>
  </w:endnote>
  <w:endnote w:type="continuationSeparator" w:id="0">
    <w:p w14:paraId="7A3E43A7" w14:textId="77777777" w:rsidR="00CB5557" w:rsidRDefault="00CB555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BA980" w14:textId="77777777" w:rsidR="00CB5557" w:rsidRDefault="00CB5557" w:rsidP="006521CC">
      <w:pPr>
        <w:spacing w:after="0" w:line="240" w:lineRule="auto"/>
      </w:pPr>
      <w:r>
        <w:separator/>
      </w:r>
    </w:p>
  </w:footnote>
  <w:footnote w:type="continuationSeparator" w:id="0">
    <w:p w14:paraId="41754061" w14:textId="77777777" w:rsidR="00CB5557" w:rsidRDefault="00CB555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B555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2026-09-03T08:23:00Z</dcterms:created>
  <dcterms:modified xsi:type="dcterms:W3CDTF">2026-09-03T08:23:00Z</dcterms:modified>
  <cp:category/>
</cp:coreProperties>
</file>