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8AF55F7" w:rsidR="00C360BD" w:rsidRDefault="00637D06" w:rsidP="00C360BD">
      <w:pPr>
        <w:jc w:val="center"/>
        <w:rPr>
          <w:b/>
          <w:sz w:val="24"/>
        </w:rPr>
      </w:pPr>
      <w:proofErr w:type="spellStart"/>
      <w:r w:rsidRPr="00637D06">
        <w:rPr>
          <w:b/>
          <w:sz w:val="24"/>
        </w:rPr>
        <w:t>Güneyi</w:t>
      </w:r>
      <w:proofErr w:type="spellEnd"/>
      <w:r w:rsidRPr="00637D06">
        <w:rPr>
          <w:b/>
          <w:sz w:val="24"/>
        </w:rPr>
        <w:t xml:space="preserve"> Vural</w:t>
      </w:r>
      <w:r w:rsidRPr="00637D0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351CC7" w:rsidRPr="00351CC7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D928C62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1CC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37D06" w:rsidRPr="00637D06">
        <w:t>Teachers' Perceptions of Potential, Barriers, and Classroom Integration</w:t>
      </w:r>
      <w:r>
        <w:t>”</w:t>
      </w:r>
      <w:r w:rsidR="0048495F">
        <w:t xml:space="preserve"> </w:t>
      </w:r>
    </w:p>
    <w:p w14:paraId="16DB20D1" w14:textId="4FCD6F8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51CC7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8178" w14:textId="77777777" w:rsidR="006F5291" w:rsidRDefault="006F5291" w:rsidP="006521CC">
      <w:pPr>
        <w:spacing w:after="0" w:line="240" w:lineRule="auto"/>
      </w:pPr>
      <w:r>
        <w:separator/>
      </w:r>
    </w:p>
  </w:endnote>
  <w:endnote w:type="continuationSeparator" w:id="0">
    <w:p w14:paraId="66CB36C5" w14:textId="77777777" w:rsidR="006F5291" w:rsidRDefault="006F529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C676D" w14:textId="77777777" w:rsidR="006F5291" w:rsidRDefault="006F5291" w:rsidP="006521CC">
      <w:pPr>
        <w:spacing w:after="0" w:line="240" w:lineRule="auto"/>
      </w:pPr>
      <w:r>
        <w:separator/>
      </w:r>
    </w:p>
  </w:footnote>
  <w:footnote w:type="continuationSeparator" w:id="0">
    <w:p w14:paraId="18E9CCAD" w14:textId="77777777" w:rsidR="006F5291" w:rsidRDefault="006F529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6F5291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2026-09-03T08:12:00Z</dcterms:created>
  <dcterms:modified xsi:type="dcterms:W3CDTF">2026-09-03T08:12:00Z</dcterms:modified>
  <cp:category/>
</cp:coreProperties>
</file>