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B3A8344" w:rsidR="00C360BD" w:rsidRDefault="0096413A" w:rsidP="00C360BD">
      <w:pPr>
        <w:jc w:val="center"/>
        <w:rPr>
          <w:b/>
          <w:sz w:val="24"/>
        </w:rPr>
      </w:pPr>
      <w:r w:rsidRPr="0096413A">
        <w:rPr>
          <w:b/>
          <w:sz w:val="24"/>
        </w:rPr>
        <w:t>Daniel Michniak</w:t>
      </w:r>
      <w:r w:rsidRPr="0096413A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C9426E" w:rsidRPr="00C9426E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D03F485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C2B74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C2B74" w:rsidRPr="000C2B74">
        <w:t>The significance of borders as tourist attractions (case study of Bratislava)</w:t>
      </w:r>
      <w:r>
        <w:t>”</w:t>
      </w:r>
      <w:r w:rsidR="0048495F">
        <w:t xml:space="preserve"> </w:t>
      </w:r>
    </w:p>
    <w:p w14:paraId="16DB20D1" w14:textId="497F15E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C2B74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1346B" w14:textId="77777777" w:rsidR="00B53EED" w:rsidRDefault="00B53EED" w:rsidP="006521CC">
      <w:pPr>
        <w:spacing w:after="0" w:line="240" w:lineRule="auto"/>
      </w:pPr>
      <w:r>
        <w:separator/>
      </w:r>
    </w:p>
  </w:endnote>
  <w:endnote w:type="continuationSeparator" w:id="0">
    <w:p w14:paraId="57C84C41" w14:textId="77777777" w:rsidR="00B53EED" w:rsidRDefault="00B53EE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002AA" w14:textId="77777777" w:rsidR="00B53EED" w:rsidRDefault="00B53EED" w:rsidP="006521CC">
      <w:pPr>
        <w:spacing w:after="0" w:line="240" w:lineRule="auto"/>
      </w:pPr>
      <w:r>
        <w:separator/>
      </w:r>
    </w:p>
  </w:footnote>
  <w:footnote w:type="continuationSeparator" w:id="0">
    <w:p w14:paraId="3C525A32" w14:textId="77777777" w:rsidR="00B53EED" w:rsidRDefault="00B53EE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53EED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2026-09-03T07:24:00Z</dcterms:created>
  <dcterms:modified xsi:type="dcterms:W3CDTF">2026-09-03T07:24:00Z</dcterms:modified>
  <cp:category/>
</cp:coreProperties>
</file>