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63BE6A0" w:rsidR="00C360BD" w:rsidRDefault="00EE13C6" w:rsidP="00C360BD">
      <w:pPr>
        <w:jc w:val="center"/>
        <w:rPr>
          <w:b/>
          <w:sz w:val="24"/>
        </w:rPr>
      </w:pPr>
      <w:r>
        <w:rPr>
          <w:b/>
          <w:sz w:val="24"/>
        </w:rPr>
        <w:t>Daniel Gurňák</w:t>
      </w:r>
      <w:r w:rsidR="009D6279" w:rsidRPr="009D627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4C2362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30B4B09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E13C6" w:rsidRPr="00EE13C6">
        <w:t xml:space="preserve">The Challenges of Teaching Geography of the Post-Soviet Space – Its Position </w:t>
      </w:r>
      <w:r w:rsidR="00EE13C6">
        <w:br/>
      </w:r>
      <w:r w:rsidR="00EE13C6" w:rsidRPr="00EE13C6">
        <w:t>in Geography Education in Slovak Schools</w:t>
      </w:r>
      <w:r>
        <w:t>”</w:t>
      </w:r>
      <w:r w:rsidR="0048495F">
        <w:t xml:space="preserve"> </w:t>
      </w:r>
    </w:p>
    <w:p w14:paraId="16DB20D1" w14:textId="2DB47E8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E13C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D043" w14:textId="77777777" w:rsidR="00A800D6" w:rsidRDefault="00A800D6" w:rsidP="006521CC">
      <w:pPr>
        <w:spacing w:after="0" w:line="240" w:lineRule="auto"/>
      </w:pPr>
      <w:r>
        <w:separator/>
      </w:r>
    </w:p>
  </w:endnote>
  <w:endnote w:type="continuationSeparator" w:id="0">
    <w:p w14:paraId="385354A3" w14:textId="77777777" w:rsidR="00A800D6" w:rsidRDefault="00A800D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C3FE2" w14:textId="77777777" w:rsidR="00A800D6" w:rsidRDefault="00A800D6" w:rsidP="006521CC">
      <w:pPr>
        <w:spacing w:after="0" w:line="240" w:lineRule="auto"/>
      </w:pPr>
      <w:r>
        <w:separator/>
      </w:r>
    </w:p>
  </w:footnote>
  <w:footnote w:type="continuationSeparator" w:id="0">
    <w:p w14:paraId="32A997A0" w14:textId="77777777" w:rsidR="00A800D6" w:rsidRDefault="00A800D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C236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800D6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2026-09-02T12:21:00Z</dcterms:created>
  <dcterms:modified xsi:type="dcterms:W3CDTF">2026-09-02T12:21:00Z</dcterms:modified>
  <cp:category/>
</cp:coreProperties>
</file>