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DA4BE1" w:rsidRPr="00424B6C"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DA4BE1" w:rsidRPr="00424B6C" w:rsidRDefault="00DA4BE1" w:rsidP="001A159F">
            <w:pPr>
              <w:tabs>
                <w:tab w:val="left" w:pos="6255"/>
              </w:tabs>
              <w:jc w:val="center"/>
              <w:rPr>
                <w:rFonts w:cs="Times New Roman"/>
                <w:b/>
                <w:lang w:val="en-GB"/>
              </w:rPr>
            </w:pPr>
            <w:bookmarkStart w:id="0" w:name="_Toc272999944"/>
            <w:bookmarkStart w:id="1" w:name="_GoBack"/>
            <w:bookmarkEnd w:id="1"/>
            <w:r w:rsidRPr="00424B6C">
              <w:rPr>
                <w:rFonts w:cs="Times New Roman"/>
                <w:b/>
                <w:lang w:val="en-GB"/>
              </w:rPr>
              <w:t>ESA STUDY CONTRACT REPORT</w:t>
            </w:r>
            <w:bookmarkEnd w:id="0"/>
          </w:p>
          <w:p w:rsidR="00AE268A" w:rsidRPr="00424B6C" w:rsidRDefault="00AE268A" w:rsidP="00AE268A">
            <w:pPr>
              <w:spacing w:after="0"/>
              <w:jc w:val="center"/>
              <w:rPr>
                <w:rFonts w:cs="Times New Roman"/>
                <w:b/>
                <w:sz w:val="28"/>
                <w:lang w:val="en-GB"/>
              </w:rPr>
            </w:pPr>
            <w:bookmarkStart w:id="2" w:name="OLE_LINK145"/>
            <w:r w:rsidRPr="00424B6C">
              <w:rPr>
                <w:rFonts w:cs="Times New Roman"/>
                <w:b/>
                <w:sz w:val="28"/>
                <w:lang w:val="en-GB"/>
              </w:rPr>
              <w:t xml:space="preserve">Deliverable </w:t>
            </w:r>
            <w:r w:rsidR="00D352C2" w:rsidRPr="00424B6C">
              <w:rPr>
                <w:rFonts w:cs="Times New Roman"/>
                <w:b/>
                <w:sz w:val="28"/>
                <w:lang w:val="en-GB"/>
              </w:rPr>
              <w:t>4</w:t>
            </w:r>
            <w:r w:rsidRPr="00424B6C">
              <w:rPr>
                <w:rFonts w:cs="Times New Roman"/>
                <w:b/>
                <w:sz w:val="28"/>
                <w:lang w:val="en-GB"/>
              </w:rPr>
              <w:t xml:space="preserve"> under WP2: </w:t>
            </w:r>
          </w:p>
          <w:p w:rsidR="00DA4BE1" w:rsidRPr="00424B6C" w:rsidRDefault="00D352C2" w:rsidP="00AE268A">
            <w:pPr>
              <w:spacing w:after="0"/>
              <w:jc w:val="center"/>
              <w:rPr>
                <w:rFonts w:cs="Times New Roman"/>
                <w:lang w:val="en-GB"/>
              </w:rPr>
            </w:pPr>
            <w:r w:rsidRPr="00424B6C">
              <w:rPr>
                <w:rFonts w:cs="Times New Roman"/>
                <w:b/>
                <w:sz w:val="28"/>
                <w:lang w:val="en-GB"/>
              </w:rPr>
              <w:t>Report on derivation of satellite based vegetation metrics and downscaling to high-resolution data</w:t>
            </w:r>
            <w:bookmarkEnd w:id="2"/>
          </w:p>
        </w:tc>
      </w:tr>
      <w:tr w:rsidR="00DA4BE1" w:rsidRPr="00424B6C" w:rsidTr="000A3FAF">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ESA Contract No:</w:t>
            </w:r>
          </w:p>
          <w:p w:rsidR="00DA4BE1" w:rsidRPr="00424B6C" w:rsidRDefault="00DA4BE1" w:rsidP="00DA4BE1">
            <w:pPr>
              <w:rPr>
                <w:rFonts w:cs="Times New Roman"/>
                <w:lang w:val="en-GB"/>
              </w:rPr>
            </w:pPr>
            <w:bookmarkStart w:id="3" w:name="OLE_LINK7"/>
            <w:bookmarkStart w:id="4" w:name="OLE_LINK8"/>
            <w:bookmarkStart w:id="5" w:name="OLE_LINK144"/>
            <w:r w:rsidRPr="00424B6C">
              <w:rPr>
                <w:rFonts w:cs="Times New Roman"/>
                <w:lang w:val="en-GB"/>
              </w:rPr>
              <w:t>4000117034/16/NL/NDe</w:t>
            </w:r>
            <w:bookmarkEnd w:id="3"/>
            <w:bookmarkEnd w:id="4"/>
            <w:bookmarkEnd w:id="5"/>
          </w:p>
        </w:tc>
        <w:tc>
          <w:tcPr>
            <w:tcW w:w="3694" w:type="dxa"/>
            <w:gridSpan w:val="3"/>
            <w:tcBorders>
              <w:top w:val="single" w:sz="4" w:space="0" w:color="000000"/>
              <w:left w:val="single" w:sz="4"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xml:space="preserve">SUBJECT: </w:t>
            </w:r>
            <w:r w:rsidRPr="00424B6C">
              <w:rPr>
                <w:rFonts w:cs="Times New Roman"/>
                <w:b/>
                <w:lang w:val="en-GB"/>
              </w:rPr>
              <w:t>SURGE</w:t>
            </w:r>
            <w:r w:rsidRPr="00424B6C">
              <w:rPr>
                <w:rFonts w:cs="Times New Roman"/>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w:t>
            </w:r>
          </w:p>
          <w:p w:rsidR="00DA4BE1" w:rsidRPr="00424B6C" w:rsidRDefault="00DA4BE1" w:rsidP="000A3FAF">
            <w:pPr>
              <w:rPr>
                <w:rFonts w:cs="Times New Roman"/>
                <w:lang w:val="en-GB"/>
              </w:rPr>
            </w:pPr>
            <w:r w:rsidRPr="00424B6C">
              <w:rPr>
                <w:rFonts w:cs="Times New Roman"/>
                <w:lang w:val="en-GB"/>
              </w:rPr>
              <w:t>Pavol Jozef Šafárik University in Košice</w:t>
            </w:r>
            <w:r w:rsidR="00C96A3E" w:rsidRPr="00424B6C">
              <w:rPr>
                <w:rFonts w:cs="Times New Roman"/>
                <w:lang w:val="en-GB"/>
              </w:rPr>
              <w:t>, Institute of Geography</w:t>
            </w:r>
          </w:p>
        </w:tc>
      </w:tr>
      <w:tr w:rsidR="00DA4BE1" w:rsidRPr="00424B6C" w:rsidTr="000A3FAF">
        <w:trPr>
          <w:trHeight w:val="1048"/>
        </w:trPr>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ESA CR(  )No:</w:t>
            </w:r>
          </w:p>
          <w:p w:rsidR="00DA4BE1" w:rsidRPr="00424B6C" w:rsidRDefault="00DA4BE1" w:rsidP="000A3FAF">
            <w:pPr>
              <w:rPr>
                <w:rFonts w:cs="Times New Roman"/>
                <w:lang w:val="en-GB"/>
              </w:rPr>
            </w:pPr>
          </w:p>
        </w:tc>
        <w:tc>
          <w:tcPr>
            <w:tcW w:w="1174" w:type="dxa"/>
            <w:tcBorders>
              <w:top w:val="single" w:sz="8" w:space="0" w:color="000000"/>
              <w:bottom w:val="single" w:sz="4" w:space="0" w:color="FFFFFF"/>
            </w:tcBorders>
          </w:tcPr>
          <w:p w:rsidR="00DA4BE1" w:rsidRPr="00424B6C" w:rsidRDefault="00DA4BE1" w:rsidP="000A3FAF">
            <w:pPr>
              <w:rPr>
                <w:rFonts w:cs="Times New Roman"/>
                <w:lang w:val="en-GB"/>
              </w:rPr>
            </w:pPr>
          </w:p>
        </w:tc>
        <w:tc>
          <w:tcPr>
            <w:tcW w:w="2520" w:type="dxa"/>
            <w:gridSpan w:val="2"/>
            <w:tcBorders>
              <w:top w:val="single" w:sz="4" w:space="0" w:color="000000"/>
              <w:left w:val="single" w:sz="8" w:space="0" w:color="000000"/>
              <w:bottom w:val="single" w:sz="4" w:space="0" w:color="FFFFFF"/>
            </w:tcBorders>
          </w:tcPr>
          <w:p w:rsidR="00DA4BE1" w:rsidRPr="00424B6C" w:rsidRDefault="00AE268A" w:rsidP="000A3FAF">
            <w:pPr>
              <w:rPr>
                <w:rFonts w:cs="Times New Roman"/>
                <w:lang w:val="en-GB"/>
              </w:rPr>
            </w:pPr>
            <w:r w:rsidRPr="00424B6C">
              <w:rPr>
                <w:rFonts w:cs="Times New Roman"/>
                <w:lang w:val="en-GB"/>
              </w:rPr>
              <w:t>No. of Volumes:. 1</w:t>
            </w:r>
          </w:p>
          <w:p w:rsidR="00DA4BE1" w:rsidRPr="00424B6C" w:rsidRDefault="00DA4BE1" w:rsidP="00AE268A">
            <w:pPr>
              <w:rPr>
                <w:rFonts w:cs="Times New Roman"/>
                <w:lang w:val="en-GB"/>
              </w:rPr>
            </w:pPr>
            <w:r w:rsidRPr="00424B6C">
              <w:rPr>
                <w:rFonts w:cs="Times New Roman"/>
                <w:lang w:val="en-GB"/>
              </w:rPr>
              <w:t>This is Volume No:</w:t>
            </w:r>
            <w:r w:rsidR="00AE268A" w:rsidRPr="00424B6C">
              <w:rPr>
                <w:rFonts w:cs="Times New Roman"/>
                <w:lang w:val="en-GB"/>
              </w:rPr>
              <w:t xml:space="preserve"> 1.0</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CONTRACTOR’S REFERENCE:</w:t>
            </w:r>
          </w:p>
          <w:p w:rsidR="00DA4BE1" w:rsidRPr="00424B6C" w:rsidRDefault="00DA4BE1" w:rsidP="000A3FAF">
            <w:pPr>
              <w:rPr>
                <w:rFonts w:cs="Times New Roman"/>
                <w:lang w:val="en-GB"/>
              </w:rPr>
            </w:pPr>
          </w:p>
        </w:tc>
      </w:tr>
      <w:tr w:rsidR="00DA4BE1" w:rsidRPr="00424B6C"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ABSTRACT:</w:t>
            </w:r>
          </w:p>
          <w:p w:rsidR="00D352C2" w:rsidRPr="00424B6C" w:rsidRDefault="00D352C2" w:rsidP="00D352C2">
            <w:pPr>
              <w:jc w:val="both"/>
              <w:rPr>
                <w:rFonts w:cs="Times New Roman"/>
                <w:lang w:val="en-GB"/>
              </w:rPr>
            </w:pPr>
            <w:r w:rsidRPr="00424B6C">
              <w:rPr>
                <w:rFonts w:cs="Times New Roman"/>
                <w:lang w:val="en-GB"/>
              </w:rPr>
              <w:t>Urban greenery in moderate climate zones contains many deciduous plant species with leaf-on and leaf-off periods that affect the solar radiation transmittance and thus the cooling effects of greenery in the city which is combined with the more pronounced effect of the solar incidence angle in mid-latitudes. In relation to the Košice city, Slovakia, t</w:t>
            </w:r>
            <w:r w:rsidR="00AE268A" w:rsidRPr="00424B6C">
              <w:rPr>
                <w:rFonts w:cs="Times New Roman"/>
                <w:lang w:val="en-GB"/>
              </w:rPr>
              <w:t xml:space="preserve">his report </w:t>
            </w:r>
            <w:bookmarkStart w:id="6" w:name="OLE_LINK14"/>
            <w:r w:rsidR="00AE268A" w:rsidRPr="00424B6C">
              <w:rPr>
                <w:rFonts w:cs="Times New Roman"/>
                <w:lang w:val="en-GB"/>
              </w:rPr>
              <w:t xml:space="preserve">summarises </w:t>
            </w:r>
            <w:r w:rsidRPr="00424B6C">
              <w:rPr>
                <w:rFonts w:cs="Times New Roman"/>
                <w:lang w:val="en-GB"/>
              </w:rPr>
              <w:t>results of spatial and statistical analyses of the relationship between vegetation metrics derived from the satellite imagery of Sentinel 2 mission and the reference vegetation metrics derived from high-resolution 3-D digital representations of urban greenery.</w:t>
            </w:r>
            <w:bookmarkEnd w:id="6"/>
            <w:r w:rsidRPr="00424B6C">
              <w:rPr>
                <w:rFonts w:cs="Times New Roman"/>
                <w:lang w:val="en-GB"/>
              </w:rPr>
              <w:t xml:space="preserve"> </w:t>
            </w:r>
            <w:r w:rsidR="00166A0E" w:rsidRPr="00424B6C">
              <w:rPr>
                <w:rFonts w:cs="Times New Roman"/>
                <w:lang w:val="en-GB"/>
              </w:rPr>
              <w:t>The results confirm</w:t>
            </w:r>
            <w:r w:rsidR="00165EE7" w:rsidRPr="00424B6C">
              <w:rPr>
                <w:rFonts w:cs="Times New Roman"/>
                <w:lang w:val="en-GB"/>
              </w:rPr>
              <w:t>ed</w:t>
            </w:r>
            <w:r w:rsidR="00166A0E" w:rsidRPr="00424B6C">
              <w:rPr>
                <w:rFonts w:cs="Times New Roman"/>
                <w:lang w:val="en-GB"/>
              </w:rPr>
              <w:t xml:space="preserve"> that Sentinel 2 multispectral imagery </w:t>
            </w:r>
            <w:r w:rsidR="00165EE7" w:rsidRPr="00424B6C">
              <w:rPr>
                <w:rFonts w:cs="Times New Roman"/>
                <w:lang w:val="en-GB"/>
              </w:rPr>
              <w:t xml:space="preserve">is </w:t>
            </w:r>
            <w:r w:rsidR="00166A0E" w:rsidRPr="00424B6C">
              <w:rPr>
                <w:rFonts w:cs="Times New Roman"/>
                <w:lang w:val="en-GB"/>
              </w:rPr>
              <w:t xml:space="preserve">strongly applicable for mapping </w:t>
            </w:r>
            <w:r w:rsidR="00165EE7" w:rsidRPr="00424B6C">
              <w:rPr>
                <w:rFonts w:cs="Times New Roman"/>
                <w:lang w:val="en-GB"/>
              </w:rPr>
              <w:t xml:space="preserve">annual </w:t>
            </w:r>
            <w:r w:rsidR="00166A0E" w:rsidRPr="00424B6C">
              <w:rPr>
                <w:rFonts w:cs="Times New Roman"/>
                <w:lang w:val="en-GB"/>
              </w:rPr>
              <w:t xml:space="preserve">phenological changes </w:t>
            </w:r>
            <w:r w:rsidR="00165EE7" w:rsidRPr="00424B6C">
              <w:rPr>
                <w:rFonts w:cs="Times New Roman"/>
                <w:lang w:val="en-GB"/>
              </w:rPr>
              <w:t xml:space="preserve">of vegetetation in urban landscape. Normalized difference vegetation index (NDVI) was the most suitable metrics to parameterize the urban greenery among the tested ones. </w:t>
            </w:r>
            <w:r w:rsidR="00DA6BB7" w:rsidRPr="00424B6C">
              <w:rPr>
                <w:rFonts w:cs="Times New Roman"/>
                <w:lang w:val="en-GB"/>
              </w:rPr>
              <w:t>Linear models (least squares regression) were applied to test for the relationship. I</w:t>
            </w:r>
            <w:r w:rsidR="00165EE7" w:rsidRPr="00424B6C">
              <w:rPr>
                <w:rFonts w:cs="Times New Roman"/>
                <w:lang w:val="en-GB"/>
              </w:rPr>
              <w:t>mportantly, the NDVI derived from the Sentinel 2 imagery</w:t>
            </w:r>
            <w:r w:rsidR="00166A0E" w:rsidRPr="00424B6C">
              <w:rPr>
                <w:rFonts w:cs="Times New Roman"/>
                <w:lang w:val="en-GB"/>
              </w:rPr>
              <w:t xml:space="preserve"> </w:t>
            </w:r>
            <w:r w:rsidR="00165EE7" w:rsidRPr="00424B6C">
              <w:rPr>
                <w:rFonts w:cs="Times New Roman"/>
                <w:lang w:val="en-GB"/>
              </w:rPr>
              <w:t>markedly correlated with canopy density derived from airborne and terrestrial laser scanning</w:t>
            </w:r>
            <w:r w:rsidR="00166A0E" w:rsidRPr="00424B6C">
              <w:rPr>
                <w:rFonts w:cs="Times New Roman"/>
                <w:lang w:val="en-GB"/>
              </w:rPr>
              <w:t xml:space="preserve"> </w:t>
            </w:r>
            <w:r w:rsidR="00165EE7" w:rsidRPr="00424B6C">
              <w:rPr>
                <w:rFonts w:cs="Times New Roman"/>
                <w:lang w:val="en-GB"/>
              </w:rPr>
              <w:t xml:space="preserve">data. This correlation </w:t>
            </w:r>
            <w:r w:rsidR="00DA6BB7" w:rsidRPr="00424B6C">
              <w:rPr>
                <w:rFonts w:cs="Times New Roman"/>
                <w:lang w:val="en-GB"/>
              </w:rPr>
              <w:t xml:space="preserve">was positive, high and stable (Pearson’s r about 0.8) after development of leaves.  It </w:t>
            </w:r>
            <w:r w:rsidR="00165EE7" w:rsidRPr="00424B6C">
              <w:rPr>
                <w:rFonts w:cs="Times New Roman"/>
                <w:lang w:val="en-GB"/>
              </w:rPr>
              <w:t xml:space="preserve">was weak </w:t>
            </w:r>
            <w:r w:rsidR="00DA6BB7" w:rsidRPr="00424B6C">
              <w:rPr>
                <w:rFonts w:cs="Times New Roman"/>
                <w:lang w:val="en-GB"/>
              </w:rPr>
              <w:t xml:space="preserve">(below 0.4) before onset of </w:t>
            </w:r>
            <w:r w:rsidR="00165EE7" w:rsidRPr="00424B6C">
              <w:rPr>
                <w:rFonts w:cs="Times New Roman"/>
                <w:lang w:val="en-GB"/>
              </w:rPr>
              <w:t>the</w:t>
            </w:r>
            <w:r w:rsidR="00DA6BB7" w:rsidRPr="00424B6C">
              <w:rPr>
                <w:lang w:val="en-GB"/>
              </w:rPr>
              <w:t xml:space="preserve"> </w:t>
            </w:r>
            <w:r w:rsidR="00DA6BB7" w:rsidRPr="00424B6C">
              <w:rPr>
                <w:rFonts w:cs="Times New Roman"/>
                <w:lang w:val="en-GB"/>
              </w:rPr>
              <w:t>spring bud burst and after autumn senescence. The observation provided promising outcomes for the Sentinel 2 imagery to be used as a proxy for parameterizing vegetation transmittance in solar irradiation modelling and heat flux estimation in urban space.</w:t>
            </w:r>
            <w:r w:rsidR="00B6396A" w:rsidRPr="00424B6C">
              <w:rPr>
                <w:rFonts w:cs="Times New Roman"/>
                <w:lang w:val="en-GB"/>
              </w:rPr>
              <w:t xml:space="preserve"> </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The work described in this report was done under ESA Contract.  Responsibility for the contents resides in the author or organisation that prepared it.</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AE268A">
            <w:pPr>
              <w:rPr>
                <w:rFonts w:cs="Times New Roman"/>
                <w:lang w:val="en-GB"/>
              </w:rPr>
            </w:pPr>
            <w:r w:rsidRPr="00424B6C">
              <w:rPr>
                <w:rFonts w:cs="Times New Roman"/>
                <w:lang w:val="en-GB"/>
              </w:rPr>
              <w:t>Names of authors:</w:t>
            </w:r>
            <w:r w:rsidR="00AE268A" w:rsidRPr="00424B6C">
              <w:rPr>
                <w:rFonts w:cs="Times New Roman"/>
                <w:lang w:val="en-GB"/>
              </w:rPr>
              <w:t xml:space="preserve"> Michal Gallay, Jaroslav Hofierka</w:t>
            </w:r>
          </w:p>
        </w:tc>
      </w:tr>
      <w:tr w:rsidR="00DA4BE1" w:rsidRPr="00424B6C" w:rsidTr="000A3FAF">
        <w:tc>
          <w:tcPr>
            <w:tcW w:w="4500" w:type="dxa"/>
            <w:gridSpan w:val="3"/>
            <w:tcBorders>
              <w:top w:val="single" w:sz="4" w:space="0" w:color="000000"/>
              <w:left w:val="double" w:sz="12" w:space="0" w:color="000000"/>
              <w:bottom w:val="double" w:sz="12" w:space="0" w:color="000000"/>
            </w:tcBorders>
          </w:tcPr>
          <w:p w:rsidR="00DA4BE1" w:rsidRPr="00424B6C" w:rsidRDefault="00DA4BE1" w:rsidP="000A3FAF">
            <w:pPr>
              <w:rPr>
                <w:rFonts w:cs="Times New Roman"/>
                <w:lang w:val="en-GB"/>
              </w:rPr>
            </w:pPr>
            <w:r w:rsidRPr="00424B6C">
              <w:rPr>
                <w:rFonts w:cs="Times New Roman"/>
                <w:lang w:val="en-GB"/>
              </w:rPr>
              <w:t>** NAME OF ESA STUDY MANAGER:</w:t>
            </w:r>
          </w:p>
          <w:p w:rsidR="00DA4BE1" w:rsidRPr="00424B6C" w:rsidRDefault="00DA4BE1" w:rsidP="000A3FAF">
            <w:pPr>
              <w:rPr>
                <w:rFonts w:cs="Times New Roman"/>
                <w:lang w:val="en-GB"/>
              </w:rPr>
            </w:pPr>
            <w:r w:rsidRPr="00424B6C">
              <w:rPr>
                <w:rFonts w:cs="Times New Roman"/>
                <w:lang w:val="en-GB"/>
              </w:rPr>
              <w:t>DIV:</w:t>
            </w:r>
          </w:p>
          <w:p w:rsidR="00DA4BE1" w:rsidRPr="00424B6C" w:rsidRDefault="00DA4BE1" w:rsidP="000A3FAF">
            <w:pPr>
              <w:rPr>
                <w:rFonts w:cs="Times New Roman"/>
                <w:lang w:val="en-GB"/>
              </w:rPr>
            </w:pPr>
            <w:r w:rsidRPr="00424B6C">
              <w:rPr>
                <w:rFonts w:cs="Times New Roman"/>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DA4BE1" w:rsidRPr="00424B6C" w:rsidRDefault="00DA4BE1" w:rsidP="000A3FAF">
            <w:pPr>
              <w:rPr>
                <w:rFonts w:cs="Times New Roman"/>
                <w:lang w:val="en-GB"/>
              </w:rPr>
            </w:pPr>
            <w:r w:rsidRPr="00424B6C">
              <w:rPr>
                <w:rFonts w:cs="Times New Roman"/>
                <w:lang w:val="en-GB"/>
              </w:rPr>
              <w:t>** ESA BUDGET HEADING:</w:t>
            </w:r>
          </w:p>
          <w:p w:rsidR="00DA4BE1" w:rsidRPr="00424B6C" w:rsidRDefault="00DA4BE1" w:rsidP="000A3FAF">
            <w:pPr>
              <w:rPr>
                <w:rFonts w:cs="Times New Roman"/>
                <w:lang w:val="en-GB"/>
              </w:rPr>
            </w:pPr>
          </w:p>
        </w:tc>
      </w:tr>
    </w:tbl>
    <w:p w:rsidR="00D6260F" w:rsidRPr="00424B6C" w:rsidRDefault="00723C64" w:rsidP="00DF018E">
      <w:pPr>
        <w:pStyle w:val="Nadpis1"/>
        <w:spacing w:after="240"/>
        <w:rPr>
          <w:rFonts w:ascii="Times New Roman" w:hAnsi="Times New Roman" w:cs="Times New Roman"/>
          <w:lang w:val="en-GB"/>
        </w:rPr>
      </w:pPr>
      <w:r w:rsidRPr="00424B6C">
        <w:rPr>
          <w:rFonts w:ascii="Times New Roman" w:hAnsi="Times New Roman" w:cs="Times New Roman"/>
          <w:lang w:val="en-GB"/>
        </w:rPr>
        <w:lastRenderedPageBreak/>
        <w:t xml:space="preserve">1 </w:t>
      </w:r>
      <w:r w:rsidR="00CB7131" w:rsidRPr="00424B6C">
        <w:rPr>
          <w:rFonts w:ascii="Times New Roman" w:hAnsi="Times New Roman" w:cs="Times New Roman"/>
          <w:lang w:val="en-GB"/>
        </w:rPr>
        <w:t>Introduction</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Contractual</w:t>
      </w:r>
    </w:p>
    <w:p w:rsidR="00CB7131" w:rsidRPr="00424B6C" w:rsidRDefault="00CB7131" w:rsidP="001C4D8D">
      <w:pPr>
        <w:jc w:val="both"/>
        <w:rPr>
          <w:rFonts w:cs="Times New Roman"/>
          <w:lang w:val="en-GB"/>
        </w:rPr>
      </w:pPr>
      <w:r w:rsidRPr="00424B6C">
        <w:rPr>
          <w:rFonts w:cs="Times New Roman"/>
          <w:lang w:val="en-GB"/>
        </w:rPr>
        <w:t>This document has been issued by Institute of Geography, P</w:t>
      </w:r>
      <w:r w:rsidR="00F838CD" w:rsidRPr="00424B6C">
        <w:rPr>
          <w:rFonts w:cs="Times New Roman"/>
          <w:lang w:val="en-GB"/>
        </w:rPr>
        <w:t>.</w:t>
      </w:r>
      <w:r w:rsidRPr="00424B6C">
        <w:rPr>
          <w:rFonts w:cs="Times New Roman"/>
          <w:lang w:val="en-GB"/>
        </w:rPr>
        <w:t>J</w:t>
      </w:r>
      <w:r w:rsidR="00F838CD" w:rsidRPr="00424B6C">
        <w:rPr>
          <w:rFonts w:cs="Times New Roman"/>
          <w:lang w:val="en-GB"/>
        </w:rPr>
        <w:t xml:space="preserve">. </w:t>
      </w:r>
      <w:r w:rsidRPr="00424B6C">
        <w:rPr>
          <w:rFonts w:cs="Times New Roman"/>
          <w:lang w:val="en-GB"/>
        </w:rPr>
        <w:t>Š</w:t>
      </w:r>
      <w:r w:rsidR="00F838CD" w:rsidRPr="00424B6C">
        <w:rPr>
          <w:rFonts w:cs="Times New Roman"/>
          <w:lang w:val="en-GB"/>
        </w:rPr>
        <w:t xml:space="preserve">afárik University </w:t>
      </w:r>
      <w:r w:rsidRPr="00424B6C">
        <w:rPr>
          <w:rFonts w:cs="Times New Roman"/>
          <w:lang w:val="en-GB"/>
        </w:rPr>
        <w:t xml:space="preserve">in Košice for European Space Agency under contract Nr. </w:t>
      </w:r>
      <w:bookmarkStart w:id="7" w:name="OLE_LINK12"/>
      <w:bookmarkStart w:id="8" w:name="OLE_LINK13"/>
      <w:r w:rsidRPr="00424B6C">
        <w:rPr>
          <w:rFonts w:cs="Times New Roman"/>
          <w:lang w:val="en-GB"/>
        </w:rPr>
        <w:t xml:space="preserve">4000117034/16/NL/NDe </w:t>
      </w:r>
      <w:bookmarkEnd w:id="7"/>
      <w:bookmarkEnd w:id="8"/>
      <w:r w:rsidRPr="00424B6C">
        <w:rPr>
          <w:rFonts w:cs="Times New Roman"/>
          <w:lang w:val="en-GB"/>
        </w:rPr>
        <w:t>titled “Simulating the cooling effect of urban greenery based on solar radiation modelling and a new generation of ESA sensors (acronym SURGE)”.</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Purpose of the Document</w:t>
      </w:r>
    </w:p>
    <w:p w:rsidR="00872E93" w:rsidRPr="00424B6C" w:rsidRDefault="00CB7131" w:rsidP="0068023D">
      <w:pPr>
        <w:jc w:val="both"/>
        <w:rPr>
          <w:rFonts w:cs="Times New Roman"/>
          <w:lang w:val="en-GB"/>
        </w:rPr>
      </w:pPr>
      <w:r w:rsidRPr="00424B6C">
        <w:rPr>
          <w:rFonts w:cs="Times New Roman"/>
          <w:lang w:val="en-GB"/>
        </w:rPr>
        <w:t xml:space="preserve">This document presents </w:t>
      </w:r>
      <w:r w:rsidR="00D13737" w:rsidRPr="00424B6C">
        <w:rPr>
          <w:rFonts w:cs="Times New Roman"/>
          <w:lang w:val="en-GB"/>
        </w:rPr>
        <w:t xml:space="preserve">the results of spatial and statistical analyses of the relationship between vegetation metrics derived from the satellite imagery of Sentinel 2 mission and the reference vegetation metrics derived from high-resolution 3-D digital representations of urban greenery. The adopted methods relate to the D1 “Report on the reviewed applicability of multispectral satellite imagery for derivation of vegetation transmittance” and the D3 </w:t>
      </w:r>
      <w:r w:rsidR="00557E68" w:rsidRPr="00424B6C">
        <w:rPr>
          <w:rFonts w:cs="Times New Roman"/>
          <w:lang w:val="en-GB"/>
        </w:rPr>
        <w:t>“Mid-term report”</w:t>
      </w:r>
      <w:r w:rsidR="00D13737" w:rsidRPr="00424B6C">
        <w:rPr>
          <w:rFonts w:cs="Times New Roman"/>
          <w:lang w:val="en-GB"/>
        </w:rPr>
        <w:t xml:space="preserve"> </w:t>
      </w:r>
      <w:r w:rsidR="00557E68" w:rsidRPr="00424B6C">
        <w:rPr>
          <w:rFonts w:cs="Times New Roman"/>
          <w:lang w:val="en-GB"/>
        </w:rPr>
        <w:t xml:space="preserve">in which the data collection methods and generation of 3-D city model were described together with the </w:t>
      </w:r>
      <w:r w:rsidR="00D13737" w:rsidRPr="00424B6C">
        <w:rPr>
          <w:rFonts w:cs="Times New Roman"/>
          <w:lang w:val="en-GB"/>
        </w:rPr>
        <w:t xml:space="preserve">time series of 3-D high resolution vegetation models </w:t>
      </w:r>
      <w:r w:rsidR="00AC12F8" w:rsidRPr="00424B6C">
        <w:rPr>
          <w:rFonts w:cs="Times New Roman"/>
          <w:lang w:val="en-GB"/>
        </w:rPr>
        <w:t xml:space="preserve">in urban environment of the Košice </w:t>
      </w:r>
      <w:r w:rsidR="003D3A1E" w:rsidRPr="00424B6C">
        <w:rPr>
          <w:rFonts w:cs="Times New Roman"/>
          <w:lang w:val="en-GB"/>
        </w:rPr>
        <w:t>C</w:t>
      </w:r>
      <w:r w:rsidR="00AC12F8" w:rsidRPr="00424B6C">
        <w:rPr>
          <w:rFonts w:cs="Times New Roman"/>
          <w:lang w:val="en-GB"/>
        </w:rPr>
        <w:t>ity</w:t>
      </w:r>
      <w:r w:rsidR="00D13737" w:rsidRPr="00424B6C">
        <w:rPr>
          <w:rFonts w:cs="Times New Roman"/>
          <w:lang w:val="en-GB"/>
        </w:rPr>
        <w:t>, Slovakia</w:t>
      </w:r>
      <w:r w:rsidR="003D3A1E" w:rsidRPr="00424B6C">
        <w:rPr>
          <w:rFonts w:cs="Times New Roman"/>
          <w:lang w:val="en-GB"/>
        </w:rPr>
        <w:t xml:space="preserve"> (Fig. 1)</w:t>
      </w:r>
      <w:r w:rsidR="00AC12F8" w:rsidRPr="00424B6C">
        <w:rPr>
          <w:rFonts w:cs="Times New Roman"/>
          <w:lang w:val="en-GB"/>
        </w:rPr>
        <w:t>.</w:t>
      </w:r>
      <w:r w:rsidRPr="00424B6C">
        <w:rPr>
          <w:rFonts w:cs="Times New Roman"/>
          <w:lang w:val="en-GB"/>
        </w:rPr>
        <w:t xml:space="preserve"> </w:t>
      </w:r>
      <w:r w:rsidR="00872E93" w:rsidRPr="00424B6C">
        <w:rPr>
          <w:rFonts w:cs="Times New Roman"/>
          <w:lang w:val="en-GB"/>
        </w:rPr>
        <w:t>The</w:t>
      </w:r>
      <w:r w:rsidR="0068023D" w:rsidRPr="00424B6C">
        <w:rPr>
          <w:rFonts w:cs="Times New Roman"/>
          <w:lang w:val="en-GB"/>
        </w:rPr>
        <w:t xml:space="preserve"> here</w:t>
      </w:r>
      <w:r w:rsidR="00872E93" w:rsidRPr="00424B6C">
        <w:rPr>
          <w:rFonts w:cs="Times New Roman"/>
          <w:lang w:val="en-GB"/>
        </w:rPr>
        <w:t xml:space="preserve"> presented results address the following technical objectives (TO) as outlined in the proposal of the contract 4000117034/16/NL/NDe: </w:t>
      </w:r>
    </w:p>
    <w:p w:rsidR="00872E93" w:rsidRPr="00424B6C" w:rsidRDefault="00872E93" w:rsidP="00872E93">
      <w:pPr>
        <w:spacing w:after="0"/>
        <w:ind w:left="567" w:hanging="567"/>
        <w:jc w:val="both"/>
        <w:rPr>
          <w:rFonts w:cs="Times New Roman"/>
          <w:lang w:val="en-GB"/>
        </w:rPr>
      </w:pPr>
      <w:r w:rsidRPr="00424B6C">
        <w:rPr>
          <w:rFonts w:cs="Times New Roman"/>
          <w:lang w:val="en-GB"/>
        </w:rPr>
        <w:t>TO3: Derivation of reference vegetation metrics based on the time series of 3-D models of urban greenery and defining their correlation with vegetation metrics based on multispectral satellite imagery;</w:t>
      </w:r>
    </w:p>
    <w:p w:rsidR="00872E93" w:rsidRPr="00424B6C" w:rsidRDefault="00872E93" w:rsidP="00872E93">
      <w:pPr>
        <w:spacing w:after="0"/>
        <w:ind w:left="567" w:hanging="567"/>
        <w:jc w:val="both"/>
        <w:rPr>
          <w:rFonts w:cs="Times New Roman"/>
          <w:lang w:val="en-GB"/>
        </w:rPr>
      </w:pPr>
      <w:r w:rsidRPr="00424B6C">
        <w:rPr>
          <w:rFonts w:cs="Times New Roman"/>
          <w:lang w:val="en-GB"/>
        </w:rPr>
        <w:t>TO4: Downscaling the satellite vegetation metrics to high-resolution data based on the 3-D city model and 3-D greenery time series.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7"/>
        <w:gridCol w:w="2579"/>
      </w:tblGrid>
      <w:tr w:rsidR="007F78BD" w:rsidRPr="00424B6C" w:rsidTr="00872E93">
        <w:tc>
          <w:tcPr>
            <w:tcW w:w="7277"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2614675D" wp14:editId="77CE26FC">
                  <wp:extent cx="4545466" cy="3493698"/>
                  <wp:effectExtent l="0" t="0" r="762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548039" cy="3495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9"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3ABA8756" wp14:editId="20E6B666">
                  <wp:extent cx="1524444" cy="3493698"/>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526188" cy="3497695"/>
                          </a:xfrm>
                          <a:prstGeom prst="rect">
                            <a:avLst/>
                          </a:prstGeom>
                          <a:noFill/>
                        </pic:spPr>
                      </pic:pic>
                    </a:graphicData>
                  </a:graphic>
                </wp:inline>
              </w:drawing>
            </w:r>
          </w:p>
        </w:tc>
      </w:tr>
    </w:tbl>
    <w:p w:rsidR="00176045" w:rsidRPr="00424B6C" w:rsidRDefault="00176045" w:rsidP="00D13737">
      <w:pPr>
        <w:jc w:val="both"/>
        <w:rPr>
          <w:rFonts w:cs="Times New Roman"/>
          <w:i/>
          <w:lang w:val="en-GB"/>
        </w:rPr>
      </w:pPr>
      <w:r w:rsidRPr="00424B6C">
        <w:rPr>
          <w:rFonts w:cs="Times New Roman"/>
          <w:i/>
          <w:lang w:val="en-GB"/>
        </w:rPr>
        <w:t xml:space="preserve">Figure 1. Location of the study area in the Košice City, Slovakia. The cyan line outlines the area subject to airborne lidar and photogrammetric mapping in a single mission, time series of the Sentinel 2 image coverage. The red outline delineates </w:t>
      </w:r>
      <w:r w:rsidR="00027B00" w:rsidRPr="00424B6C">
        <w:rPr>
          <w:rFonts w:cs="Times New Roman"/>
          <w:i/>
          <w:lang w:val="en-GB"/>
        </w:rPr>
        <w:t xml:space="preserve">four </w:t>
      </w:r>
      <w:r w:rsidRPr="00424B6C">
        <w:rPr>
          <w:rFonts w:cs="Times New Roman"/>
          <w:i/>
          <w:lang w:val="en-GB"/>
        </w:rPr>
        <w:t>sites selected for repeated terrestrial laser scanning</w:t>
      </w:r>
      <w:r w:rsidR="00027B00" w:rsidRPr="00424B6C">
        <w:rPr>
          <w:rFonts w:cs="Times New Roman"/>
          <w:i/>
          <w:lang w:val="en-GB"/>
        </w:rPr>
        <w:t xml:space="preserve"> of urban vegetation</w:t>
      </w:r>
      <w:r w:rsidRPr="00424B6C">
        <w:rPr>
          <w:rFonts w:cs="Times New Roman"/>
          <w:i/>
          <w:lang w:val="en-GB"/>
        </w:rPr>
        <w:t xml:space="preserve">. </w:t>
      </w:r>
      <w:r w:rsidR="007F78BD" w:rsidRPr="00424B6C">
        <w:rPr>
          <w:rFonts w:cs="Times New Roman"/>
          <w:i/>
          <w:lang w:val="en-GB"/>
        </w:rPr>
        <w:t>The background maps are © Copernicus, Sentinel 2A image acquired on 7 September 2016.</w:t>
      </w:r>
    </w:p>
    <w:p w:rsidR="00BD7E8A" w:rsidRPr="00424B6C" w:rsidRDefault="00BD7E8A" w:rsidP="00DF018E">
      <w:pPr>
        <w:pStyle w:val="Nadpis2"/>
        <w:spacing w:after="240"/>
        <w:rPr>
          <w:lang w:val="en-GB"/>
        </w:rPr>
      </w:pPr>
      <w:bookmarkStart w:id="9" w:name="OLE_LINK72"/>
      <w:bookmarkStart w:id="10" w:name="OLE_LINK73"/>
      <w:r w:rsidRPr="00424B6C">
        <w:rPr>
          <w:lang w:val="en-GB"/>
        </w:rPr>
        <w:lastRenderedPageBreak/>
        <w:t>1.3 Motivation</w:t>
      </w:r>
    </w:p>
    <w:bookmarkEnd w:id="9"/>
    <w:bookmarkEnd w:id="10"/>
    <w:p w:rsidR="00C413A6" w:rsidRPr="00424B6C" w:rsidRDefault="00557E68" w:rsidP="00C413A6">
      <w:pPr>
        <w:jc w:val="both"/>
        <w:rPr>
          <w:rFonts w:cs="Times New Roman"/>
          <w:spacing w:val="-2"/>
          <w:lang w:val="en-GB"/>
        </w:rPr>
      </w:pPr>
      <w:r w:rsidRPr="00424B6C">
        <w:rPr>
          <w:rFonts w:cs="Times New Roman"/>
          <w:spacing w:val="-2"/>
          <w:lang w:val="en-GB"/>
        </w:rPr>
        <w:t xml:space="preserve">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 </w:t>
      </w:r>
      <w:r w:rsidRPr="00424B6C">
        <w:rPr>
          <w:rFonts w:cs="Times New Roman"/>
          <w:lang w:val="en-GB"/>
        </w:rPr>
        <w:t>G</w:t>
      </w:r>
      <w:r w:rsidR="00BD7E8A" w:rsidRPr="00424B6C">
        <w:rPr>
          <w:rFonts w:cs="Times New Roman"/>
          <w:lang w:val="en-GB"/>
        </w:rPr>
        <w:t xml:space="preserve">iven the associations between vegetated land cover and the biophysical and social processes of urban systems there exists an ongoing demand for effective urban vegetation mapping and classification techniques (Tooke et al., 2009). </w:t>
      </w:r>
      <w:r w:rsidRPr="00424B6C">
        <w:rPr>
          <w:rFonts w:cs="Times New Roman"/>
          <w:lang w:val="en-GB"/>
        </w:rPr>
        <w:t xml:space="preserve">The D1 report </w:t>
      </w:r>
      <w:r w:rsidR="00B4767F" w:rsidRPr="00424B6C">
        <w:rPr>
          <w:rFonts w:cs="Times New Roman"/>
          <w:lang w:val="en-GB"/>
        </w:rPr>
        <w:t>(</w:t>
      </w:r>
      <w:r w:rsidRPr="00424B6C">
        <w:rPr>
          <w:rFonts w:cs="Times New Roman"/>
          <w:lang w:val="en-GB"/>
        </w:rPr>
        <w:t>SURGE_D1_SOA_MSVT</w:t>
      </w:r>
      <w:r w:rsidR="00B4767F" w:rsidRPr="00424B6C">
        <w:rPr>
          <w:rFonts w:cs="Times New Roman"/>
          <w:lang w:val="en-GB"/>
        </w:rPr>
        <w:t>)</w:t>
      </w:r>
      <w:r w:rsidRPr="00424B6C">
        <w:rPr>
          <w:rFonts w:cs="Times New Roman"/>
          <w:lang w:val="en-GB"/>
        </w:rPr>
        <w:t xml:space="preserve"> summarized supporting material from published studies why and how much vegetation in cities reduces </w:t>
      </w:r>
      <w:r w:rsidR="00BD7E8A" w:rsidRPr="00424B6C">
        <w:rPr>
          <w:rFonts w:cs="Times New Roman"/>
          <w:spacing w:val="-2"/>
          <w:lang w:val="en-GB"/>
        </w:rPr>
        <w:t xml:space="preserve">solar radiation received by </w:t>
      </w:r>
      <w:r w:rsidRPr="00424B6C">
        <w:rPr>
          <w:rFonts w:cs="Times New Roman"/>
          <w:spacing w:val="-2"/>
          <w:lang w:val="en-GB"/>
        </w:rPr>
        <w:t>built-up areas. T</w:t>
      </w:r>
      <w:r w:rsidR="00BD7E8A" w:rsidRPr="00424B6C">
        <w:rPr>
          <w:rFonts w:cs="Times New Roman"/>
          <w:spacing w:val="-2"/>
          <w:lang w:val="en-GB"/>
        </w:rPr>
        <w:t xml:space="preserve">he </w:t>
      </w:r>
      <w:r w:rsidRPr="00424B6C">
        <w:rPr>
          <w:rFonts w:cs="Times New Roman"/>
          <w:spacing w:val="-2"/>
          <w:lang w:val="en-GB"/>
        </w:rPr>
        <w:t xml:space="preserve">most pronounced </w:t>
      </w:r>
      <w:r w:rsidR="00BD7E8A" w:rsidRPr="00424B6C">
        <w:rPr>
          <w:rFonts w:cs="Times New Roman"/>
          <w:spacing w:val="-2"/>
          <w:lang w:val="en-GB"/>
        </w:rPr>
        <w:t xml:space="preserve">solar radiation loss </w:t>
      </w:r>
      <w:r w:rsidR="008152D4" w:rsidRPr="00424B6C">
        <w:rPr>
          <w:rFonts w:cs="Times New Roman"/>
          <w:spacing w:val="-2"/>
          <w:lang w:val="en-GB"/>
        </w:rPr>
        <w:t xml:space="preserve">determining the </w:t>
      </w:r>
      <w:r w:rsidRPr="00424B6C">
        <w:rPr>
          <w:rFonts w:cs="Times New Roman"/>
          <w:spacing w:val="-2"/>
          <w:lang w:val="en-GB"/>
        </w:rPr>
        <w:t xml:space="preserve">cooling </w:t>
      </w:r>
      <w:r w:rsidR="008152D4" w:rsidRPr="00424B6C">
        <w:rPr>
          <w:rFonts w:cs="Times New Roman"/>
          <w:spacing w:val="-2"/>
          <w:lang w:val="en-GB"/>
        </w:rPr>
        <w:t xml:space="preserve">of </w:t>
      </w:r>
      <w:r w:rsidRPr="00424B6C">
        <w:rPr>
          <w:rFonts w:cs="Times New Roman"/>
          <w:spacing w:val="-2"/>
          <w:lang w:val="en-GB"/>
        </w:rPr>
        <w:t xml:space="preserve">the local climate </w:t>
      </w:r>
      <w:r w:rsidR="00BD7E8A" w:rsidRPr="00424B6C">
        <w:rPr>
          <w:rFonts w:cs="Times New Roman"/>
          <w:spacing w:val="-2"/>
          <w:lang w:val="en-GB"/>
        </w:rPr>
        <w:t>occur</w:t>
      </w:r>
      <w:r w:rsidR="00C365B8" w:rsidRPr="00424B6C">
        <w:rPr>
          <w:rFonts w:cs="Times New Roman"/>
          <w:spacing w:val="-2"/>
          <w:lang w:val="en-GB"/>
        </w:rPr>
        <w:t>s</w:t>
      </w:r>
      <w:r w:rsidRPr="00424B6C">
        <w:rPr>
          <w:rFonts w:cs="Times New Roman"/>
          <w:spacing w:val="-2"/>
          <w:lang w:val="en-GB"/>
        </w:rPr>
        <w:t xml:space="preserve"> during the summer time which is related to the full development of plants</w:t>
      </w:r>
      <w:r w:rsidR="00B4767F" w:rsidRPr="00424B6C">
        <w:rPr>
          <w:rFonts w:cs="Times New Roman"/>
          <w:spacing w:val="-2"/>
          <w:lang w:val="en-GB"/>
        </w:rPr>
        <w:t>,</w:t>
      </w:r>
      <w:r w:rsidRPr="00424B6C">
        <w:rPr>
          <w:rFonts w:cs="Times New Roman"/>
          <w:spacing w:val="-2"/>
          <w:lang w:val="en-GB"/>
        </w:rPr>
        <w:t xml:space="preserve"> especially trees with leaves</w:t>
      </w:r>
      <w:r w:rsidR="00B4767F" w:rsidRPr="00424B6C">
        <w:rPr>
          <w:rFonts w:cs="Times New Roman"/>
          <w:spacing w:val="-2"/>
          <w:lang w:val="en-GB"/>
        </w:rPr>
        <w:t>. The D1 report also showed that the normalized vegetation index (NDVI) is most frequently used for efficient parametrization of vegetation conditions despite the know</w:t>
      </w:r>
      <w:r w:rsidR="00215612" w:rsidRPr="00424B6C">
        <w:rPr>
          <w:rFonts w:cs="Times New Roman"/>
          <w:spacing w:val="-2"/>
          <w:lang w:val="en-GB"/>
        </w:rPr>
        <w:t>n</w:t>
      </w:r>
      <w:r w:rsidR="00B4767F" w:rsidRPr="00424B6C">
        <w:rPr>
          <w:rFonts w:cs="Times New Roman"/>
          <w:spacing w:val="-2"/>
          <w:lang w:val="en-GB"/>
        </w:rPr>
        <w:t xml:space="preserve"> </w:t>
      </w:r>
      <w:bookmarkStart w:id="11" w:name="OLE_LINK70"/>
      <w:bookmarkStart w:id="12" w:name="OLE_LINK71"/>
      <w:r w:rsidR="00215612" w:rsidRPr="00424B6C">
        <w:rPr>
          <w:rFonts w:cs="Times New Roman"/>
          <w:spacing w:val="-2"/>
          <w:lang w:val="en-GB"/>
        </w:rPr>
        <w:t>shortcoming</w:t>
      </w:r>
      <w:bookmarkEnd w:id="11"/>
      <w:bookmarkEnd w:id="12"/>
      <w:r w:rsidR="00B4767F" w:rsidRPr="00424B6C">
        <w:rPr>
          <w:rFonts w:cs="Times New Roman"/>
          <w:spacing w:val="-2"/>
          <w:lang w:val="en-GB"/>
        </w:rPr>
        <w:t xml:space="preserve"> </w:t>
      </w:r>
      <w:r w:rsidR="00215612" w:rsidRPr="00424B6C">
        <w:rPr>
          <w:rFonts w:cs="Times New Roman"/>
          <w:spacing w:val="-2"/>
          <w:lang w:val="en-GB"/>
        </w:rPr>
        <w:t>with saturation of high NDVI values</w:t>
      </w:r>
      <w:r w:rsidR="00B4767F" w:rsidRPr="00424B6C">
        <w:rPr>
          <w:rFonts w:cs="Times New Roman"/>
          <w:spacing w:val="-2"/>
          <w:lang w:val="en-GB"/>
        </w:rPr>
        <w:t>.</w:t>
      </w:r>
      <w:r w:rsidR="00215612" w:rsidRPr="00424B6C">
        <w:rPr>
          <w:rFonts w:cs="Times New Roman"/>
          <w:spacing w:val="-2"/>
          <w:lang w:val="en-GB"/>
        </w:rPr>
        <w:t xml:space="preserve"> In modelling the solar irradiation of urban space, both atmospheric transmittance and geometric structure of urban space </w:t>
      </w:r>
      <w:r w:rsidR="00C413A6" w:rsidRPr="00424B6C">
        <w:rPr>
          <w:rFonts w:cs="Times New Roman"/>
          <w:spacing w:val="-2"/>
          <w:lang w:val="en-GB"/>
        </w:rPr>
        <w:t xml:space="preserve">were </w:t>
      </w:r>
      <w:r w:rsidR="00215612" w:rsidRPr="00424B6C">
        <w:rPr>
          <w:rFonts w:cs="Times New Roman"/>
          <w:spacing w:val="-2"/>
          <w:lang w:val="en-GB"/>
        </w:rPr>
        <w:t xml:space="preserve">shown to be critical model parameters. </w:t>
      </w:r>
      <w:r w:rsidR="008102D8" w:rsidRPr="00424B6C">
        <w:rPr>
          <w:rFonts w:cs="Times New Roman"/>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00215612" w:rsidRPr="00424B6C">
        <w:rPr>
          <w:rFonts w:cs="Times New Roman"/>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w:t>
      </w:r>
      <w:r w:rsidR="00C413A6" w:rsidRPr="00424B6C">
        <w:rPr>
          <w:rFonts w:cs="Times New Roman"/>
          <w:spacing w:val="-2"/>
          <w:lang w:val="en-GB"/>
        </w:rPr>
        <w:t xml:space="preserve">The multispectral imagery acquired by the </w:t>
      </w:r>
      <w:r w:rsidR="00215612" w:rsidRPr="00424B6C">
        <w:rPr>
          <w:rFonts w:cs="Times New Roman"/>
          <w:spacing w:val="-2"/>
          <w:lang w:val="en-GB"/>
        </w:rPr>
        <w:t xml:space="preserve">Sentinel 2 </w:t>
      </w:r>
      <w:r w:rsidR="00C413A6" w:rsidRPr="00424B6C">
        <w:rPr>
          <w:rFonts w:cs="Times New Roman"/>
          <w:spacing w:val="-2"/>
          <w:lang w:val="en-GB"/>
        </w:rPr>
        <w:t xml:space="preserve">mission has </w:t>
      </w:r>
      <w:r w:rsidR="00215612" w:rsidRPr="00424B6C">
        <w:rPr>
          <w:rFonts w:cs="Times New Roman"/>
          <w:spacing w:val="-2"/>
          <w:lang w:val="en-GB"/>
        </w:rPr>
        <w:t>relatively high spatial, spectral and temporal r</w:t>
      </w:r>
      <w:r w:rsidR="00C413A6" w:rsidRPr="00424B6C">
        <w:rPr>
          <w:rFonts w:cs="Times New Roman"/>
          <w:spacing w:val="-2"/>
          <w:lang w:val="en-GB"/>
        </w:rPr>
        <w:t xml:space="preserve">esolution to capture the dynamic of vegetation phenology. But are the properties of this data sufficient to </w:t>
      </w:r>
      <w:r w:rsidR="008152D4" w:rsidRPr="00424B6C">
        <w:rPr>
          <w:rFonts w:cs="Times New Roman"/>
          <w:spacing w:val="-2"/>
          <w:lang w:val="en-GB"/>
        </w:rPr>
        <w:t>be used as</w:t>
      </w:r>
      <w:r w:rsidR="00C413A6" w:rsidRPr="00424B6C">
        <w:rPr>
          <w:rFonts w:cs="Times New Roman"/>
          <w:spacing w:val="-2"/>
          <w:lang w:val="en-GB"/>
        </w:rPr>
        <w:t xml:space="preserve"> a proxy of the vegetation transmittance on higher resolution? This report addresses this question. </w:t>
      </w:r>
    </w:p>
    <w:p w:rsidR="00AE6A74" w:rsidRPr="00424B6C" w:rsidRDefault="00AE6A74" w:rsidP="00AE6A74">
      <w:pPr>
        <w:pStyle w:val="Nadpis2"/>
        <w:spacing w:after="240"/>
        <w:rPr>
          <w:lang w:val="en-GB"/>
        </w:rPr>
      </w:pPr>
      <w:r w:rsidRPr="00424B6C">
        <w:rPr>
          <w:lang w:val="en-GB"/>
        </w:rPr>
        <w:t>1.4 Land surface temperature and vegetation</w:t>
      </w:r>
    </w:p>
    <w:p w:rsidR="00AE6A74" w:rsidRPr="00424B6C" w:rsidRDefault="00AE6A74" w:rsidP="00C413A6">
      <w:pPr>
        <w:jc w:val="both"/>
        <w:rPr>
          <w:rFonts w:cs="Times New Roman"/>
          <w:spacing w:val="-2"/>
          <w:lang w:val="en-GB"/>
        </w:rPr>
      </w:pPr>
      <w:r w:rsidRPr="00424B6C">
        <w:rPr>
          <w:rFonts w:cs="Times New Roman"/>
          <w:spacing w:val="-2"/>
          <w:lang w:val="en-GB"/>
        </w:rPr>
        <w:t xml:space="preserve">The availability of multispectral imagery including a thermal infrared band enabled monitoring the spatial pattern of land surface temperature (LST) and linking it with land cover properties. Multispectral data archives allow for assessing the dynamics of urban heat island (UHI) by the means of LST mapping for particular area. The research on UHI has been focused on large cities where the phenomenon is the most pronounced. However, UHI concerns also smaller cities which are more abundant and over a half of urban population lives in cities with less than a half of million inhabitants. The city of Košice is an example of a typical small post-communist Central European city after changes of urban landscape induced by transition to capitalism and modern trends in economy. We demonstrated the urban greenery has on the distribution of LST and the existence of the UHI phenomenon in Košice. </w:t>
      </w:r>
      <w:r w:rsidR="00926AF5" w:rsidRPr="00424B6C">
        <w:rPr>
          <w:rFonts w:cs="Times New Roman"/>
          <w:spacing w:val="-2"/>
          <w:lang w:val="en-GB"/>
        </w:rPr>
        <w:t xml:space="preserve">We determined differences in the LST distribution in the city under various weather conditions in the vegetation season from 2013 to 2015. </w:t>
      </w:r>
      <w:r w:rsidRPr="00424B6C">
        <w:rPr>
          <w:rFonts w:cs="Times New Roman"/>
          <w:spacing w:val="-2"/>
          <w:lang w:val="en-GB"/>
        </w:rPr>
        <w:t xml:space="preserve">The data used comprised </w:t>
      </w:r>
      <w:r w:rsidR="0068023D" w:rsidRPr="00424B6C">
        <w:rPr>
          <w:rFonts w:cs="Times New Roman"/>
          <w:spacing w:val="-2"/>
          <w:lang w:val="en-GB"/>
        </w:rPr>
        <w:t xml:space="preserve">ground-based weather station data and </w:t>
      </w:r>
      <w:r w:rsidRPr="00424B6C">
        <w:rPr>
          <w:rFonts w:cs="Times New Roman"/>
          <w:spacing w:val="-2"/>
          <w:lang w:val="en-GB"/>
        </w:rPr>
        <w:t xml:space="preserve">the Landsat 7 and Landsat 8 imagery </w:t>
      </w:r>
      <w:r w:rsidR="0068023D" w:rsidRPr="00424B6C">
        <w:rPr>
          <w:rFonts w:cs="Times New Roman"/>
          <w:spacing w:val="-2"/>
          <w:lang w:val="en-GB"/>
        </w:rPr>
        <w:t>for deriving LST and NDVI. Figure 2 compares the spectral resolution and spectral range of the bands for the satellites and Sentinel 2 which does not provide thermal sensing</w:t>
      </w:r>
      <w:r w:rsidRPr="00424B6C">
        <w:rPr>
          <w:rFonts w:cs="Times New Roman"/>
          <w:spacing w:val="-2"/>
          <w:lang w:val="en-GB"/>
        </w:rPr>
        <w:t>. The results are summarised in Onačillová &amp; Gallay (2018)</w:t>
      </w:r>
      <w:r w:rsidR="00926AF5" w:rsidRPr="00424B6C">
        <w:rPr>
          <w:rFonts w:cs="Times New Roman"/>
          <w:spacing w:val="-2"/>
          <w:lang w:val="en-GB"/>
        </w:rPr>
        <w:t xml:space="preserve"> and </w:t>
      </w:r>
      <w:r w:rsidRPr="00424B6C">
        <w:rPr>
          <w:rFonts w:cs="Times New Roman"/>
          <w:spacing w:val="-2"/>
          <w:lang w:val="en-GB"/>
        </w:rPr>
        <w:t xml:space="preserve">revealed the spatial pattern of the LST and UHI in Košice </w:t>
      </w:r>
      <w:r w:rsidR="00926AF5" w:rsidRPr="00424B6C">
        <w:rPr>
          <w:rFonts w:cs="Times New Roman"/>
          <w:spacing w:val="-2"/>
          <w:lang w:val="en-GB"/>
        </w:rPr>
        <w:t xml:space="preserve">supporting </w:t>
      </w:r>
      <w:r w:rsidRPr="00424B6C">
        <w:rPr>
          <w:rFonts w:cs="Times New Roman"/>
          <w:spacing w:val="-2"/>
          <w:lang w:val="en-GB"/>
        </w:rPr>
        <w:t>the hypothesis that UHI poses</w:t>
      </w:r>
      <w:r w:rsidR="00926AF5" w:rsidRPr="00424B6C">
        <w:rPr>
          <w:rFonts w:cs="Times New Roman"/>
          <w:spacing w:val="-2"/>
          <w:lang w:val="en-GB"/>
        </w:rPr>
        <w:t xml:space="preserve"> a</w:t>
      </w:r>
      <w:r w:rsidRPr="00424B6C">
        <w:rPr>
          <w:rFonts w:cs="Times New Roman"/>
          <w:spacing w:val="-2"/>
          <w:lang w:val="en-GB"/>
        </w:rPr>
        <w:t xml:space="preserve"> problem even in such a small city. Expansion of urban fabric by construction of new residential, commercial and industrial estates and also building new traffic infrastructure in last few years amplified the UHI. Strong correlation was calculated </w:t>
      </w:r>
      <w:r w:rsidRPr="00424B6C">
        <w:rPr>
          <w:rFonts w:cs="Times New Roman"/>
          <w:spacing w:val="-2"/>
          <w:lang w:val="en-GB"/>
        </w:rPr>
        <w:lastRenderedPageBreak/>
        <w:t>between the LST and the amount of urban greenery in the city expressed by NDVI</w:t>
      </w:r>
      <w:r w:rsidR="00926AF5" w:rsidRPr="00424B6C">
        <w:rPr>
          <w:rFonts w:cs="Times New Roman"/>
          <w:spacing w:val="-2"/>
          <w:lang w:val="en-GB"/>
        </w:rPr>
        <w:t xml:space="preserve"> (Fig. </w:t>
      </w:r>
      <w:r w:rsidR="00D2661D" w:rsidRPr="00424B6C">
        <w:rPr>
          <w:rFonts w:cs="Times New Roman"/>
          <w:spacing w:val="-2"/>
          <w:lang w:val="en-GB"/>
        </w:rPr>
        <w:t>3</w:t>
      </w:r>
      <w:r w:rsidR="00926AF5" w:rsidRPr="00424B6C">
        <w:rPr>
          <w:rFonts w:cs="Times New Roman"/>
          <w:spacing w:val="-2"/>
          <w:lang w:val="en-GB"/>
        </w:rPr>
        <w:t>)</w:t>
      </w:r>
      <w:r w:rsidRPr="00424B6C">
        <w:rPr>
          <w:rFonts w:cs="Times New Roman"/>
          <w:spacing w:val="-2"/>
          <w:lang w:val="en-GB"/>
        </w:rPr>
        <w:t>.</w:t>
      </w:r>
      <w:r w:rsidR="00926AF5" w:rsidRPr="00424B6C">
        <w:rPr>
          <w:rFonts w:cs="Times New Roman"/>
          <w:spacing w:val="-2"/>
          <w:lang w:val="en-GB"/>
        </w:rPr>
        <w:t xml:space="preserve"> The graphs indicate that the linear relationship is strong during the vegetation season.</w:t>
      </w:r>
      <w:r w:rsidRPr="00424B6C">
        <w:rPr>
          <w:rFonts w:cs="Times New Roman"/>
          <w:spacing w:val="-2"/>
          <w:lang w:val="en-GB"/>
        </w:rPr>
        <w:t xml:space="preserve"> Even narrow green alleys or small parks are capable of mitigating the UHI phenomenon</w:t>
      </w:r>
      <w:r w:rsidR="008102D8" w:rsidRPr="00424B6C">
        <w:rPr>
          <w:rFonts w:cs="Times New Roman"/>
          <w:spacing w:val="-2"/>
          <w:lang w:val="en-GB"/>
        </w:rPr>
        <w:t xml:space="preserve"> which can be well seen in Fig</w:t>
      </w:r>
      <w:r w:rsidR="00D2661D" w:rsidRPr="00424B6C">
        <w:rPr>
          <w:rFonts w:cs="Times New Roman"/>
          <w:spacing w:val="-2"/>
          <w:lang w:val="en-GB"/>
        </w:rPr>
        <w:t>. 4</w:t>
      </w:r>
      <w:r w:rsidR="008102D8" w:rsidRPr="00424B6C">
        <w:rPr>
          <w:rFonts w:cs="Times New Roman"/>
          <w:spacing w:val="-2"/>
          <w:lang w:val="en-GB"/>
        </w:rPr>
        <w:t xml:space="preserve">. Also, the relation between cooler LST spots in the city centre and patches of green vegetation (high NDVI values) can be visually clearly identified. The findings of this study can serve as </w:t>
      </w:r>
      <w:r w:rsidRPr="00424B6C">
        <w:rPr>
          <w:rFonts w:cs="Times New Roman"/>
          <w:spacing w:val="-2"/>
          <w:lang w:val="en-GB"/>
        </w:rPr>
        <w:t>useful argument</w:t>
      </w:r>
      <w:r w:rsidR="008102D8" w:rsidRPr="00424B6C">
        <w:rPr>
          <w:rFonts w:cs="Times New Roman"/>
          <w:spacing w:val="-2"/>
          <w:lang w:val="en-GB"/>
        </w:rPr>
        <w:t>s</w:t>
      </w:r>
      <w:r w:rsidRPr="00424B6C">
        <w:rPr>
          <w:rFonts w:cs="Times New Roman"/>
          <w:spacing w:val="-2"/>
          <w:lang w:val="en-GB"/>
        </w:rPr>
        <w:t xml:space="preserve"> for officials in Košice but also in other cities to support investments in development of green areas.</w:t>
      </w:r>
      <w:r w:rsidR="00926AF5" w:rsidRPr="00424B6C">
        <w:rPr>
          <w:rFonts w:cs="Times New Roman"/>
          <w:spacing w:val="-2"/>
          <w:lang w:val="en-GB"/>
        </w:rPr>
        <w:t xml:space="preserve"> </w:t>
      </w:r>
    </w:p>
    <w:p w:rsidR="00D2661D" w:rsidRPr="00424B6C" w:rsidRDefault="00D2661D" w:rsidP="00D2661D">
      <w:pPr>
        <w:rPr>
          <w:rFonts w:cs="Times New Roman"/>
          <w:lang w:val="en-GB"/>
        </w:rPr>
      </w:pPr>
      <w:r w:rsidRPr="00424B6C">
        <w:rPr>
          <w:rFonts w:cs="Times New Roman"/>
          <w:noProof/>
          <w:lang w:eastAsia="sk-SK"/>
        </w:rPr>
        <w:drawing>
          <wp:inline distT="0" distB="0" distL="0" distR="0" wp14:anchorId="4DF03DD2" wp14:editId="1480882B">
            <wp:extent cx="6036097" cy="2811203"/>
            <wp:effectExtent l="19050" t="19050" r="22225" b="27305"/>
            <wp:docPr id="9" name="Obrázok 9" descr="Výsledok vyh&amp;lcaron;adávania obrázkov pre dopyt sentinel 2A lands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ýsledok vyh&amp;lcaron;adávania obrázkov pre dopyt sentinel 2A landsat 8"/>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6047266" cy="28164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D2661D" w:rsidRPr="00424B6C" w:rsidRDefault="00D2661D" w:rsidP="00D2661D">
      <w:pPr>
        <w:jc w:val="both"/>
        <w:rPr>
          <w:rStyle w:val="Hypertextovprepojenie"/>
          <w:rFonts w:cs="Times New Roman"/>
          <w:i/>
          <w:lang w:val="en-GB"/>
        </w:rPr>
      </w:pPr>
      <w:r w:rsidRPr="00424B6C">
        <w:rPr>
          <w:rFonts w:cs="Times New Roman"/>
          <w:i/>
          <w:lang w:val="en-GB"/>
        </w:rPr>
        <w:t xml:space="preserve">Figure 2. Comparison of spectral and spatial resolution of the Landsat 7 ETM+, Landsat 8 OLI/TIRS and Sentinel 2 MSI sensors. Source: </w:t>
      </w:r>
      <w:hyperlink r:id="rId13" w:history="1">
        <w:r w:rsidRPr="00424B6C">
          <w:rPr>
            <w:rStyle w:val="Hypertextovprepojenie"/>
            <w:rFonts w:cs="Times New Roman"/>
            <w:i/>
            <w:lang w:val="en-GB"/>
          </w:rPr>
          <w:t>http://landsat.gsfc.nasa.gov/sentinel-2a-launches-our-compliments-our-complements/</w:t>
        </w:r>
      </w:hyperlink>
    </w:p>
    <w:p w:rsidR="00AE6A74" w:rsidRPr="00424B6C" w:rsidRDefault="00AE6A74" w:rsidP="00AE6A74">
      <w:pPr>
        <w:jc w:val="both"/>
        <w:rPr>
          <w:rFonts w:cs="Times New Roman"/>
          <w:spacing w:val="-2"/>
          <w:lang w:val="en-GB"/>
        </w:rPr>
      </w:pPr>
      <w:r w:rsidRPr="00424B6C">
        <w:rPr>
          <w:noProof/>
          <w:lang w:eastAsia="sk-SK"/>
        </w:rPr>
        <w:drawing>
          <wp:inline distT="0" distB="0" distL="0" distR="0" wp14:anchorId="21F49C29" wp14:editId="40178FC2">
            <wp:extent cx="6168829" cy="1795047"/>
            <wp:effectExtent l="0" t="0" r="0" b="0"/>
            <wp:docPr id="33" name="Obrázok 32" desc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jpg"/>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175296" cy="1796929"/>
                    </a:xfrm>
                    <a:prstGeom prst="rect">
                      <a:avLst/>
                    </a:prstGeom>
                    <a:ln>
                      <a:noFill/>
                    </a:ln>
                    <a:extLst>
                      <a:ext uri="{53640926-AAD7-44D8-BBD7-CCE9431645EC}">
                        <a14:shadowObscured xmlns:a14="http://schemas.microsoft.com/office/drawing/2010/main"/>
                      </a:ext>
                    </a:extLst>
                  </pic:spPr>
                </pic:pic>
              </a:graphicData>
            </a:graphic>
          </wp:inline>
        </w:drawing>
      </w:r>
    </w:p>
    <w:p w:rsidR="00AE6A74" w:rsidRPr="00424B6C" w:rsidRDefault="00AE6A74" w:rsidP="00AE6A74">
      <w:pPr>
        <w:contextualSpacing/>
        <w:jc w:val="center"/>
        <w:rPr>
          <w:bCs/>
          <w:i/>
          <w:spacing w:val="-2"/>
          <w:sz w:val="20"/>
          <w:szCs w:val="20"/>
          <w:lang w:val="en-GB"/>
        </w:rPr>
      </w:pPr>
      <w:r w:rsidRPr="00424B6C">
        <w:rPr>
          <w:bCs/>
          <w:i/>
          <w:spacing w:val="-2"/>
          <w:sz w:val="20"/>
          <w:szCs w:val="20"/>
          <w:lang w:val="en-GB"/>
        </w:rPr>
        <w:t xml:space="preserve">Figure </w:t>
      </w:r>
      <w:r w:rsidR="00D2661D" w:rsidRPr="00424B6C">
        <w:rPr>
          <w:bCs/>
          <w:i/>
          <w:spacing w:val="-2"/>
          <w:sz w:val="20"/>
          <w:szCs w:val="20"/>
          <w:lang w:val="en-GB"/>
        </w:rPr>
        <w:t>3</w:t>
      </w:r>
      <w:r w:rsidRPr="00424B6C">
        <w:rPr>
          <w:bCs/>
          <w:i/>
          <w:spacing w:val="-2"/>
          <w:sz w:val="20"/>
          <w:szCs w:val="20"/>
          <w:lang w:val="en-GB"/>
        </w:rPr>
        <w:t xml:space="preserve">. Smoothed scatterplots of LST and NDVI  from Landsat 8 OLI/TIRS scenes in the administration area of Košice for three selected dates in spring, summer and late autumn. For high density of points in the scatterplots, the points are expressed as the values of probability density function (PDF ) resulting from a two-dimensional kernel density estimation. Each scatterplot comprises a linear regression model. </w:t>
      </w:r>
      <w:bookmarkStart w:id="13" w:name="OLE_LINK66"/>
      <w:bookmarkStart w:id="14" w:name="OLE_LINK67"/>
      <w:r w:rsidRPr="00424B6C">
        <w:rPr>
          <w:bCs/>
          <w:i/>
          <w:spacing w:val="-2"/>
          <w:sz w:val="20"/>
          <w:szCs w:val="20"/>
          <w:lang w:val="en-GB"/>
        </w:rPr>
        <w:t>Adopted from Onačillová &amp; Gallay (2018).</w:t>
      </w:r>
      <w:bookmarkEnd w:id="13"/>
      <w:bookmarkEnd w:id="14"/>
    </w:p>
    <w:p w:rsidR="00AE6A74" w:rsidRPr="00424B6C" w:rsidRDefault="00AE6A74" w:rsidP="00C413A6">
      <w:pPr>
        <w:jc w:val="both"/>
        <w:rPr>
          <w:rFonts w:cs="Times New Roman"/>
          <w:spacing w:val="-2"/>
          <w:lang w:val="en-GB"/>
        </w:rPr>
      </w:pPr>
    </w:p>
    <w:p w:rsidR="000545FD" w:rsidRPr="00424B6C" w:rsidRDefault="000545FD" w:rsidP="000545FD">
      <w:pPr>
        <w:contextualSpacing/>
        <w:jc w:val="center"/>
        <w:rPr>
          <w:bCs/>
          <w:spacing w:val="-2"/>
          <w:sz w:val="20"/>
          <w:szCs w:val="20"/>
          <w:lang w:val="en-GB"/>
        </w:rPr>
      </w:pPr>
      <w:r w:rsidRPr="00424B6C">
        <w:rPr>
          <w:bCs/>
          <w:noProof/>
          <w:sz w:val="20"/>
          <w:szCs w:val="20"/>
          <w:lang w:eastAsia="sk-SK"/>
        </w:rPr>
        <w:lastRenderedPageBreak/>
        <w:drawing>
          <wp:inline distT="0" distB="0" distL="0" distR="0" wp14:anchorId="62F2EE86" wp14:editId="1CB57DD9">
            <wp:extent cx="6102350" cy="741934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102350" cy="7419340"/>
                    </a:xfrm>
                    <a:prstGeom prst="rect">
                      <a:avLst/>
                    </a:prstGeom>
                    <a:noFill/>
                  </pic:spPr>
                </pic:pic>
              </a:graphicData>
            </a:graphic>
          </wp:inline>
        </w:drawing>
      </w:r>
    </w:p>
    <w:p w:rsidR="000545FD" w:rsidRPr="00424B6C" w:rsidRDefault="000545FD" w:rsidP="000545FD">
      <w:pPr>
        <w:contextualSpacing/>
        <w:jc w:val="center"/>
        <w:rPr>
          <w:bCs/>
          <w:i/>
          <w:spacing w:val="-2"/>
          <w:sz w:val="20"/>
          <w:szCs w:val="20"/>
          <w:lang w:val="en-GB"/>
        </w:rPr>
      </w:pPr>
      <w:bookmarkStart w:id="15" w:name="OLE_LINK29"/>
      <w:bookmarkStart w:id="16" w:name="OLE_LINK30"/>
      <w:r w:rsidRPr="00424B6C">
        <w:rPr>
          <w:bCs/>
          <w:i/>
          <w:spacing w:val="-2"/>
          <w:sz w:val="20"/>
          <w:szCs w:val="20"/>
          <w:lang w:val="en-GB"/>
        </w:rPr>
        <w:t xml:space="preserve">Figure </w:t>
      </w:r>
      <w:r w:rsidR="00536518" w:rsidRPr="00424B6C">
        <w:rPr>
          <w:bCs/>
          <w:i/>
          <w:spacing w:val="-2"/>
          <w:sz w:val="20"/>
          <w:szCs w:val="20"/>
          <w:lang w:val="en-GB"/>
        </w:rPr>
        <w:t>4</w:t>
      </w:r>
      <w:r w:rsidRPr="00424B6C">
        <w:rPr>
          <w:bCs/>
          <w:i/>
          <w:spacing w:val="-2"/>
          <w:sz w:val="20"/>
          <w:szCs w:val="20"/>
          <w:lang w:val="en-GB"/>
        </w:rPr>
        <w:t xml:space="preserve">. LST and NDVI values </w:t>
      </w:r>
      <w:bookmarkEnd w:id="15"/>
      <w:bookmarkEnd w:id="16"/>
      <w:r w:rsidRPr="00424B6C">
        <w:rPr>
          <w:bCs/>
          <w:i/>
          <w:spacing w:val="-2"/>
          <w:sz w:val="20"/>
          <w:szCs w:val="20"/>
          <w:lang w:val="en-GB"/>
        </w:rPr>
        <w:t>derived from Landsat 8 OLI/TIRS scene acquired on 6 August 2015 for selected areas of the historical city centre of Košice (A): 1 – green alley on Moyzesova Street, 2 – the core of the city-centre, 3 – city park. (B) perspective 3D view of the LST model resampled to 0.5 m resolution draped over the lidar based digital surface model described in Hofierka et al. (2017). Figure adopted from Onačillová &amp; Gallay (2018).</w:t>
      </w:r>
    </w:p>
    <w:p w:rsidR="00926AF5" w:rsidRPr="00424B6C" w:rsidRDefault="00926AF5" w:rsidP="00536518">
      <w:pPr>
        <w:pStyle w:val="Nadpis1"/>
        <w:spacing w:after="240"/>
        <w:rPr>
          <w:rFonts w:ascii="Times New Roman" w:hAnsi="Times New Roman" w:cs="Times New Roman"/>
          <w:spacing w:val="-2"/>
          <w:lang w:val="en-GB"/>
        </w:rPr>
      </w:pPr>
      <w:r w:rsidRPr="00424B6C">
        <w:rPr>
          <w:rFonts w:ascii="Times New Roman" w:hAnsi="Times New Roman" w:cs="Times New Roman"/>
          <w:spacing w:val="-2"/>
          <w:lang w:val="en-GB"/>
        </w:rPr>
        <w:lastRenderedPageBreak/>
        <w:t>2 Data</w:t>
      </w:r>
    </w:p>
    <w:p w:rsidR="00365139" w:rsidRPr="00424B6C" w:rsidRDefault="00536518" w:rsidP="00926AF5">
      <w:pPr>
        <w:jc w:val="both"/>
        <w:rPr>
          <w:rFonts w:cs="Times New Roman"/>
          <w:spacing w:val="-2"/>
          <w:lang w:val="en-GB"/>
        </w:rPr>
      </w:pPr>
      <w:r w:rsidRPr="00424B6C">
        <w:rPr>
          <w:rFonts w:cs="Times New Roman"/>
          <w:spacing w:val="-2"/>
          <w:lang w:val="en-GB"/>
        </w:rPr>
        <w:t>Selected v</w:t>
      </w:r>
      <w:r w:rsidR="0068023D" w:rsidRPr="00424B6C">
        <w:rPr>
          <w:rFonts w:cs="Times New Roman"/>
          <w:spacing w:val="-2"/>
          <w:lang w:val="en-GB"/>
        </w:rPr>
        <w:t>egetation metrics were derived from spaceborne multispectral imagery of Sentinel 2A</w:t>
      </w:r>
      <w:r w:rsidR="009A63E0" w:rsidRPr="00424B6C">
        <w:rPr>
          <w:rFonts w:cs="Times New Roman"/>
          <w:spacing w:val="-2"/>
          <w:lang w:val="en-GB"/>
        </w:rPr>
        <w:t xml:space="preserve"> and</w:t>
      </w:r>
      <w:r w:rsidR="00A854E5" w:rsidRPr="00424B6C">
        <w:rPr>
          <w:rFonts w:cs="Times New Roman"/>
          <w:spacing w:val="-2"/>
          <w:lang w:val="en-GB"/>
        </w:rPr>
        <w:t xml:space="preserve"> Landsat 8</w:t>
      </w:r>
      <w:r w:rsidR="0068023D" w:rsidRPr="00424B6C">
        <w:rPr>
          <w:rFonts w:cs="Times New Roman"/>
          <w:spacing w:val="-2"/>
          <w:lang w:val="en-GB"/>
        </w:rPr>
        <w:t xml:space="preserve"> satellite</w:t>
      </w:r>
      <w:r w:rsidR="00A854E5" w:rsidRPr="00424B6C">
        <w:rPr>
          <w:rFonts w:cs="Times New Roman"/>
          <w:spacing w:val="-2"/>
          <w:lang w:val="en-GB"/>
        </w:rPr>
        <w:t>s</w:t>
      </w:r>
      <w:r w:rsidR="00BC592B" w:rsidRPr="00424B6C">
        <w:rPr>
          <w:rFonts w:cs="Times New Roman"/>
          <w:spacing w:val="-2"/>
          <w:lang w:val="en-GB"/>
        </w:rPr>
        <w:t xml:space="preserve">, </w:t>
      </w:r>
      <w:r w:rsidR="009A63E0" w:rsidRPr="00424B6C">
        <w:rPr>
          <w:rFonts w:cs="Times New Roman"/>
          <w:spacing w:val="-2"/>
          <w:lang w:val="en-GB"/>
        </w:rPr>
        <w:t xml:space="preserve">by </w:t>
      </w:r>
      <w:r w:rsidR="00BC592B" w:rsidRPr="00424B6C">
        <w:rPr>
          <w:rFonts w:cs="Times New Roman"/>
          <w:spacing w:val="-2"/>
          <w:lang w:val="en-GB"/>
        </w:rPr>
        <w:t xml:space="preserve">airborne </w:t>
      </w:r>
      <w:r w:rsidR="00A854E5" w:rsidRPr="00424B6C">
        <w:rPr>
          <w:rFonts w:cs="Times New Roman"/>
          <w:spacing w:val="-2"/>
          <w:lang w:val="en-GB"/>
        </w:rPr>
        <w:t xml:space="preserve">photogrammetry, airborne </w:t>
      </w:r>
      <w:r w:rsidR="00BC592B" w:rsidRPr="00424B6C">
        <w:rPr>
          <w:rFonts w:cs="Times New Roman"/>
          <w:spacing w:val="-2"/>
          <w:lang w:val="en-GB"/>
        </w:rPr>
        <w:t>laser scanning</w:t>
      </w:r>
      <w:r w:rsidR="00A854E5" w:rsidRPr="00424B6C">
        <w:rPr>
          <w:rFonts w:cs="Times New Roman"/>
          <w:spacing w:val="-2"/>
          <w:lang w:val="en-GB"/>
        </w:rPr>
        <w:t>,</w:t>
      </w:r>
      <w:r w:rsidR="00BC592B" w:rsidRPr="00424B6C">
        <w:rPr>
          <w:rFonts w:cs="Times New Roman"/>
          <w:spacing w:val="-2"/>
          <w:lang w:val="en-GB"/>
        </w:rPr>
        <w:t xml:space="preserve"> and terrestrial laser scanning</w:t>
      </w:r>
      <w:r w:rsidR="00FB34FC" w:rsidRPr="00424B6C">
        <w:rPr>
          <w:rFonts w:cs="Times New Roman"/>
          <w:spacing w:val="-2"/>
          <w:lang w:val="en-GB"/>
        </w:rPr>
        <w:t xml:space="preserve"> (Fig. </w:t>
      </w:r>
      <w:r w:rsidR="00FE68F7">
        <w:rPr>
          <w:rFonts w:cs="Times New Roman"/>
          <w:spacing w:val="-2"/>
          <w:lang w:val="en-GB"/>
        </w:rPr>
        <w:t>5</w:t>
      </w:r>
      <w:r w:rsidR="00FB34FC" w:rsidRPr="00424B6C">
        <w:rPr>
          <w:rFonts w:cs="Times New Roman"/>
          <w:spacing w:val="-2"/>
          <w:lang w:val="en-GB"/>
        </w:rPr>
        <w:t>)</w:t>
      </w:r>
      <w:r w:rsidR="00BC592B" w:rsidRPr="00424B6C">
        <w:rPr>
          <w:rFonts w:cs="Times New Roman"/>
          <w:spacing w:val="-2"/>
          <w:lang w:val="en-GB"/>
        </w:rPr>
        <w:t>. Sentinel 2</w:t>
      </w:r>
      <w:r w:rsidR="00A854E5" w:rsidRPr="00424B6C">
        <w:rPr>
          <w:rFonts w:cs="Times New Roman"/>
          <w:spacing w:val="-2"/>
          <w:lang w:val="en-GB"/>
        </w:rPr>
        <w:t xml:space="preserve"> mission and </w:t>
      </w:r>
      <w:r w:rsidR="00BC592B" w:rsidRPr="00424B6C">
        <w:rPr>
          <w:rFonts w:cs="Times New Roman"/>
          <w:spacing w:val="-2"/>
          <w:lang w:val="en-GB"/>
        </w:rPr>
        <w:t xml:space="preserve">data </w:t>
      </w:r>
      <w:r w:rsidR="00A854E5" w:rsidRPr="00424B6C">
        <w:rPr>
          <w:rFonts w:cs="Times New Roman"/>
          <w:spacing w:val="-2"/>
          <w:lang w:val="en-GB"/>
        </w:rPr>
        <w:t xml:space="preserve">were specified </w:t>
      </w:r>
      <w:r w:rsidR="00BC592B" w:rsidRPr="00424B6C">
        <w:rPr>
          <w:rFonts w:cs="Times New Roman"/>
          <w:spacing w:val="-2"/>
          <w:lang w:val="en-GB"/>
        </w:rPr>
        <w:t xml:space="preserve">in the D1 </w:t>
      </w:r>
      <w:r w:rsidR="00A854E5" w:rsidRPr="00424B6C">
        <w:rPr>
          <w:rFonts w:cs="Times New Roman"/>
          <w:spacing w:val="-2"/>
          <w:lang w:val="en-GB"/>
        </w:rPr>
        <w:t xml:space="preserve">report and the other </w:t>
      </w:r>
      <w:r w:rsidR="005754AB" w:rsidRPr="00424B6C">
        <w:rPr>
          <w:rFonts w:cs="Times New Roman"/>
          <w:spacing w:val="-2"/>
          <w:lang w:val="en-GB"/>
        </w:rPr>
        <w:t>types</w:t>
      </w:r>
      <w:r w:rsidR="000545FD" w:rsidRPr="00424B6C">
        <w:rPr>
          <w:rFonts w:cs="Times New Roman"/>
          <w:spacing w:val="-2"/>
          <w:lang w:val="en-GB"/>
        </w:rPr>
        <w:t xml:space="preserve"> of</w:t>
      </w:r>
      <w:r w:rsidR="005754AB" w:rsidRPr="00424B6C">
        <w:rPr>
          <w:rFonts w:cs="Times New Roman"/>
          <w:spacing w:val="-2"/>
          <w:lang w:val="en-GB"/>
        </w:rPr>
        <w:t xml:space="preserve"> </w:t>
      </w:r>
      <w:r w:rsidR="00A854E5" w:rsidRPr="00424B6C">
        <w:rPr>
          <w:rFonts w:cs="Times New Roman"/>
          <w:spacing w:val="-2"/>
          <w:lang w:val="en-GB"/>
        </w:rPr>
        <w:t>datasets in the D3 report.</w:t>
      </w:r>
      <w:r w:rsidR="005754AB" w:rsidRPr="00424B6C">
        <w:rPr>
          <w:rFonts w:cs="Times New Roman"/>
          <w:spacing w:val="-2"/>
          <w:lang w:val="en-GB"/>
        </w:rPr>
        <w:t xml:space="preserve"> </w:t>
      </w:r>
      <w:r w:rsidR="00BC592B" w:rsidRPr="00424B6C">
        <w:rPr>
          <w:rFonts w:cs="Times New Roman"/>
          <w:spacing w:val="-2"/>
          <w:lang w:val="en-GB"/>
        </w:rPr>
        <w:t>Therefore</w:t>
      </w:r>
      <w:r w:rsidR="00A854E5" w:rsidRPr="00424B6C">
        <w:rPr>
          <w:rFonts w:cs="Times New Roman"/>
          <w:spacing w:val="-2"/>
          <w:lang w:val="en-GB"/>
        </w:rPr>
        <w:t xml:space="preserve"> here, </w:t>
      </w:r>
      <w:r w:rsidR="00BC592B" w:rsidRPr="00424B6C">
        <w:rPr>
          <w:rFonts w:cs="Times New Roman"/>
          <w:spacing w:val="-2"/>
          <w:lang w:val="en-GB"/>
        </w:rPr>
        <w:t xml:space="preserve">we specify only the </w:t>
      </w:r>
      <w:r w:rsidR="00A854E5" w:rsidRPr="00424B6C">
        <w:rPr>
          <w:rFonts w:cs="Times New Roman"/>
          <w:spacing w:val="-2"/>
          <w:lang w:val="en-GB"/>
        </w:rPr>
        <w:t>details important for the presented analyse</w:t>
      </w:r>
      <w:r w:rsidR="005754AB" w:rsidRPr="00424B6C">
        <w:rPr>
          <w:rFonts w:cs="Times New Roman"/>
          <w:spacing w:val="-2"/>
          <w:lang w:val="en-GB"/>
        </w:rPr>
        <w:t>s</w:t>
      </w:r>
      <w:r w:rsidR="00FB34FC" w:rsidRPr="00424B6C">
        <w:rPr>
          <w:rFonts w:cs="Times New Roman"/>
          <w:spacing w:val="-2"/>
          <w:lang w:val="en-GB"/>
        </w:rPr>
        <w:t xml:space="preserve">. </w:t>
      </w:r>
      <w:r w:rsidR="00A90771" w:rsidRPr="00424B6C">
        <w:rPr>
          <w:rFonts w:cs="Times New Roman"/>
          <w:spacing w:val="-2"/>
          <w:lang w:val="en-GB"/>
        </w:rPr>
        <w:t>While spaceborne multispectral imagery and airborne datasets were acquired for the entire study area (Fig. 1, cyan outline), the terrestrial lidar data were collected only within four smaller sites (Fig. 1, red outline).</w:t>
      </w:r>
    </w:p>
    <w:p w:rsidR="00A854E5" w:rsidRPr="00424B6C" w:rsidRDefault="00365139" w:rsidP="00926AF5">
      <w:pPr>
        <w:jc w:val="both"/>
        <w:rPr>
          <w:rFonts w:cs="Times New Roman"/>
          <w:spacing w:val="-2"/>
          <w:lang w:val="en-GB"/>
        </w:rPr>
      </w:pPr>
      <w:r w:rsidRPr="00424B6C">
        <w:rPr>
          <w:rFonts w:cs="Times New Roman"/>
          <w:i/>
          <w:noProof/>
          <w:lang w:eastAsia="sk-SK"/>
        </w:rPr>
        <w:drawing>
          <wp:inline distT="0" distB="0" distL="0" distR="0" wp14:anchorId="2D3EC074" wp14:editId="5B69DE62">
            <wp:extent cx="6120000" cy="259434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120000" cy="2594340"/>
                    </a:xfrm>
                    <a:prstGeom prst="rect">
                      <a:avLst/>
                    </a:prstGeom>
                    <a:noFill/>
                  </pic:spPr>
                </pic:pic>
              </a:graphicData>
            </a:graphic>
          </wp:inline>
        </w:drawing>
      </w:r>
    </w:p>
    <w:p w:rsidR="00536518" w:rsidRPr="00424B6C" w:rsidRDefault="00536518" w:rsidP="00323F63">
      <w:pPr>
        <w:jc w:val="center"/>
        <w:rPr>
          <w:rFonts w:cs="Times New Roman"/>
          <w:spacing w:val="-2"/>
          <w:lang w:val="en-GB"/>
        </w:rPr>
      </w:pPr>
      <w:r w:rsidRPr="00424B6C">
        <w:rPr>
          <w:bCs/>
          <w:i/>
          <w:spacing w:val="-2"/>
          <w:sz w:val="20"/>
          <w:szCs w:val="20"/>
          <w:lang w:val="en-GB"/>
        </w:rPr>
        <w:t xml:space="preserve">Figure </w:t>
      </w:r>
      <w:r w:rsidR="00D1362C">
        <w:rPr>
          <w:bCs/>
          <w:i/>
          <w:spacing w:val="-2"/>
          <w:sz w:val="20"/>
          <w:szCs w:val="20"/>
          <w:lang w:val="en-GB"/>
        </w:rPr>
        <w:t>5</w:t>
      </w:r>
      <w:r w:rsidRPr="00424B6C">
        <w:rPr>
          <w:bCs/>
          <w:i/>
          <w:spacing w:val="-2"/>
          <w:sz w:val="20"/>
          <w:szCs w:val="20"/>
          <w:lang w:val="en-GB"/>
        </w:rPr>
        <w:t>. Samples of data used in the presented report for derivation of vegetation metrics and their spatial and temporal resolution.</w:t>
      </w:r>
    </w:p>
    <w:p w:rsidR="007925E5" w:rsidRPr="00424B6C" w:rsidRDefault="005754AB" w:rsidP="005754AB">
      <w:pPr>
        <w:pStyle w:val="Nadpis2"/>
        <w:spacing w:after="240"/>
        <w:rPr>
          <w:lang w:val="en-GB"/>
        </w:rPr>
      </w:pPr>
      <w:bookmarkStart w:id="17" w:name="OLE_LINK15"/>
      <w:r w:rsidRPr="00424B6C">
        <w:rPr>
          <w:lang w:val="en-GB"/>
        </w:rPr>
        <w:t>2.</w:t>
      </w:r>
      <w:r w:rsidR="00365139" w:rsidRPr="00424B6C">
        <w:rPr>
          <w:lang w:val="en-GB"/>
        </w:rPr>
        <w:t>1</w:t>
      </w:r>
      <w:r w:rsidRPr="00424B6C">
        <w:rPr>
          <w:lang w:val="en-GB"/>
        </w:rPr>
        <w:t xml:space="preserve"> Sentinel 2A MSI data</w:t>
      </w:r>
    </w:p>
    <w:bookmarkEnd w:id="17"/>
    <w:p w:rsidR="005754AB" w:rsidRPr="00424B6C" w:rsidRDefault="005754AB" w:rsidP="000545FD">
      <w:pPr>
        <w:jc w:val="both"/>
        <w:rPr>
          <w:lang w:val="en-GB"/>
        </w:rPr>
      </w:pPr>
      <w:r w:rsidRPr="00424B6C">
        <w:rPr>
          <w:lang w:val="en-GB"/>
        </w:rPr>
        <w:t xml:space="preserve">The Sentinel-2 mission is a land monitoring constellation of two satellites Sentinel 2A and Sentinel 2B that provide multispectral scenes comprising 13 spectral bands in the range of visible to middle infra-red spectrum (Fig. 2). In this report, we have used the </w:t>
      </w:r>
      <w:r w:rsidR="000545FD" w:rsidRPr="00424B6C">
        <w:rPr>
          <w:lang w:val="en-GB"/>
        </w:rPr>
        <w:t xml:space="preserve">Sentinel 2A </w:t>
      </w:r>
      <w:r w:rsidRPr="00424B6C">
        <w:rPr>
          <w:lang w:val="en-GB"/>
        </w:rPr>
        <w:t xml:space="preserve">bands </w:t>
      </w:r>
      <w:r w:rsidR="000545FD" w:rsidRPr="00424B6C">
        <w:rPr>
          <w:lang w:val="en-GB"/>
        </w:rPr>
        <w:t xml:space="preserve">2, 4, and 8 </w:t>
      </w:r>
      <w:r w:rsidRPr="00424B6C">
        <w:rPr>
          <w:lang w:val="en-GB"/>
        </w:rPr>
        <w:t xml:space="preserve">having 10 m spatial resolution (Tab. 1). The study area </w:t>
      </w:r>
      <w:r w:rsidR="000545FD" w:rsidRPr="00424B6C">
        <w:rPr>
          <w:lang w:val="en-GB"/>
        </w:rPr>
        <w:t xml:space="preserve">is covered by two Sentinel 2A data granules 34 UEU, 34 UEV which were downloaded for the year of 2016 via Copernicus </w:t>
      </w:r>
      <w:r w:rsidR="00FB34FC" w:rsidRPr="00424B6C">
        <w:rPr>
          <w:lang w:val="en-GB"/>
        </w:rPr>
        <w:t>Open Access Hub (</w:t>
      </w:r>
      <w:hyperlink r:id="rId17" w:history="1">
        <w:r w:rsidR="00FB34FC" w:rsidRPr="00424B6C">
          <w:rPr>
            <w:rStyle w:val="Hypertextovprepojenie"/>
            <w:lang w:val="en-GB"/>
          </w:rPr>
          <w:t>https://scihub.copernicus.eu/dhus/</w:t>
        </w:r>
      </w:hyperlink>
      <w:r w:rsidR="00FB34FC" w:rsidRPr="00424B6C">
        <w:rPr>
          <w:lang w:val="en-GB"/>
        </w:rPr>
        <w:t>)</w:t>
      </w:r>
      <w:r w:rsidRPr="00424B6C">
        <w:rPr>
          <w:lang w:val="en-GB"/>
        </w:rPr>
        <w:t>.</w:t>
      </w:r>
      <w:r w:rsidR="000545FD" w:rsidRPr="00424B6C">
        <w:rPr>
          <w:lang w:val="en-GB"/>
        </w:rPr>
        <w:t xml:space="preserve"> The time period corresponded with the acquisition of the other datasets.</w:t>
      </w:r>
      <w:r w:rsidR="00365139" w:rsidRPr="00424B6C">
        <w:rPr>
          <w:lang w:val="en-GB"/>
        </w:rPr>
        <w:t xml:space="preserve"> </w:t>
      </w:r>
      <w:bookmarkStart w:id="18" w:name="OLE_LINK68"/>
      <w:bookmarkStart w:id="19" w:name="OLE_LINK69"/>
      <w:r w:rsidR="00365139" w:rsidRPr="00424B6C">
        <w:rPr>
          <w:lang w:val="en-GB"/>
        </w:rPr>
        <w:t xml:space="preserve">The data </w:t>
      </w:r>
      <w:r w:rsidR="00323F63" w:rsidRPr="00424B6C">
        <w:rPr>
          <w:lang w:val="en-GB"/>
        </w:rPr>
        <w:t xml:space="preserve">were </w:t>
      </w:r>
      <w:r w:rsidR="00365139" w:rsidRPr="00424B6C">
        <w:rPr>
          <w:lang w:val="en-GB"/>
        </w:rPr>
        <w:t xml:space="preserve">distributed as level 1C products meaning the pixel values represent the top-of-atmosphere spectral reflectances projected in a cartographic system (UTM/WGS84). </w:t>
      </w:r>
      <w:bookmarkEnd w:id="18"/>
      <w:bookmarkEnd w:id="19"/>
    </w:p>
    <w:p w:rsidR="000545FD" w:rsidRPr="00424B6C" w:rsidRDefault="000545FD" w:rsidP="000545FD">
      <w:pPr>
        <w:jc w:val="center"/>
        <w:rPr>
          <w:rFonts w:cs="Times New Roman"/>
          <w:i/>
          <w:lang w:val="en-GB"/>
        </w:rPr>
      </w:pPr>
      <w:bookmarkStart w:id="20" w:name="OLE_LINK28"/>
      <w:bookmarkStart w:id="21" w:name="OLE_LINK45"/>
      <w:bookmarkStart w:id="22" w:name="OLE_LINK46"/>
      <w:r w:rsidRPr="00424B6C">
        <w:rPr>
          <w:rFonts w:cs="Times New Roman"/>
          <w:i/>
          <w:lang w:val="en-GB"/>
        </w:rPr>
        <w:t xml:space="preserve">Table 1. </w:t>
      </w:r>
      <w:r w:rsidR="00323F63" w:rsidRPr="00424B6C">
        <w:rPr>
          <w:rFonts w:cs="Times New Roman"/>
          <w:i/>
          <w:lang w:val="en-GB"/>
        </w:rPr>
        <w:t xml:space="preserve">Spectral bands of the </w:t>
      </w:r>
      <w:r w:rsidRPr="00424B6C">
        <w:rPr>
          <w:rFonts w:cs="Times New Roman"/>
          <w:i/>
          <w:lang w:val="en-GB"/>
        </w:rPr>
        <w:t>Sentinel 2A Multispectral Instrument (MSI)</w:t>
      </w:r>
      <w:r w:rsidR="00323F63" w:rsidRPr="00424B6C">
        <w:rPr>
          <w:rFonts w:cs="Times New Roman"/>
          <w:i/>
          <w:lang w:val="en-GB"/>
        </w:rPr>
        <w:t xml:space="preserve"> used in this study</w:t>
      </w:r>
    </w:p>
    <w:tbl>
      <w:tblPr>
        <w:tblW w:w="5000" w:type="pct"/>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019"/>
        <w:gridCol w:w="2474"/>
        <w:gridCol w:w="2842"/>
        <w:gridCol w:w="2445"/>
      </w:tblGrid>
      <w:tr w:rsidR="000545FD" w:rsidRPr="00424B6C" w:rsidTr="00365139">
        <w:trPr>
          <w:trHeight w:val="262"/>
          <w:jc w:val="center"/>
        </w:trPr>
        <w:tc>
          <w:tcPr>
            <w:tcW w:w="1032"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Band number</w:t>
            </w:r>
          </w:p>
        </w:tc>
        <w:tc>
          <w:tcPr>
            <w:tcW w:w="1265"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Wavelength [μm]</w:t>
            </w:r>
          </w:p>
        </w:tc>
        <w:tc>
          <w:tcPr>
            <w:tcW w:w="1453"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Central Wavelength (µm)</w:t>
            </w:r>
          </w:p>
        </w:tc>
        <w:tc>
          <w:tcPr>
            <w:tcW w:w="1250"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Resolution (m)</w:t>
            </w:r>
          </w:p>
        </w:tc>
      </w:tr>
      <w:tr w:rsidR="000545FD" w:rsidRPr="00424B6C" w:rsidTr="00365139">
        <w:trPr>
          <w:trHeight w:val="300"/>
          <w:jc w:val="center"/>
        </w:trPr>
        <w:tc>
          <w:tcPr>
            <w:tcW w:w="1032"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2</w:t>
            </w:r>
          </w:p>
        </w:tc>
        <w:tc>
          <w:tcPr>
            <w:tcW w:w="1265" w:type="pct"/>
            <w:shd w:val="clear" w:color="auto" w:fill="auto"/>
            <w:noWrap/>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0.440 - 0.538</w:t>
            </w:r>
          </w:p>
        </w:tc>
        <w:tc>
          <w:tcPr>
            <w:tcW w:w="1453"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0.490</w:t>
            </w:r>
          </w:p>
        </w:tc>
        <w:tc>
          <w:tcPr>
            <w:tcW w:w="1250"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4</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0.646 - 0.684</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0.665</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8</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0.760 - 0.908</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0.842</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bookmarkEnd w:id="20"/>
    </w:tbl>
    <w:p w:rsidR="005754AB" w:rsidRPr="00424B6C" w:rsidRDefault="005754AB" w:rsidP="005754AB">
      <w:pPr>
        <w:rPr>
          <w:lang w:val="en-GB"/>
        </w:rPr>
      </w:pPr>
    </w:p>
    <w:p w:rsidR="005754AB" w:rsidRPr="00424B6C" w:rsidRDefault="005754AB" w:rsidP="00365139">
      <w:pPr>
        <w:pStyle w:val="Nadpis2"/>
        <w:spacing w:after="240"/>
        <w:rPr>
          <w:lang w:val="en-GB"/>
        </w:rPr>
      </w:pPr>
      <w:bookmarkStart w:id="23" w:name="OLE_LINK60"/>
      <w:bookmarkStart w:id="24" w:name="OLE_LINK61"/>
      <w:bookmarkEnd w:id="21"/>
      <w:bookmarkEnd w:id="22"/>
      <w:r w:rsidRPr="00424B6C">
        <w:rPr>
          <w:lang w:val="en-GB"/>
        </w:rPr>
        <w:lastRenderedPageBreak/>
        <w:t>2.2 Landsat 8 OLI/TIRS data</w:t>
      </w:r>
    </w:p>
    <w:bookmarkEnd w:id="23"/>
    <w:bookmarkEnd w:id="24"/>
    <w:p w:rsidR="00365139" w:rsidRPr="00424B6C" w:rsidRDefault="004C1198" w:rsidP="00365139">
      <w:pPr>
        <w:jc w:val="both"/>
        <w:rPr>
          <w:lang w:val="en-GB"/>
        </w:rPr>
      </w:pPr>
      <w:r w:rsidRPr="00424B6C">
        <w:rPr>
          <w:lang w:val="en-GB"/>
        </w:rPr>
        <w:t xml:space="preserve">The imagery of the </w:t>
      </w:r>
      <w:r w:rsidR="00323F63" w:rsidRPr="00424B6C">
        <w:rPr>
          <w:lang w:val="en-GB"/>
        </w:rPr>
        <w:t xml:space="preserve">Landsat 8 </w:t>
      </w:r>
      <w:r w:rsidRPr="00424B6C">
        <w:rPr>
          <w:lang w:val="en-GB"/>
        </w:rPr>
        <w:t>mission, man</w:t>
      </w:r>
      <w:r w:rsidR="006B2859" w:rsidRPr="00424B6C">
        <w:rPr>
          <w:lang w:val="en-GB"/>
        </w:rPr>
        <w:t>a</w:t>
      </w:r>
      <w:r w:rsidRPr="00424B6C">
        <w:rPr>
          <w:lang w:val="en-GB"/>
        </w:rPr>
        <w:t xml:space="preserve">ged by the U.S. NASA and USGS, </w:t>
      </w:r>
      <w:r w:rsidR="00323F63" w:rsidRPr="00424B6C">
        <w:rPr>
          <w:lang w:val="en-GB"/>
        </w:rPr>
        <w:t>was used to compare the vegetation metrics with thos</w:t>
      </w:r>
      <w:r w:rsidRPr="00424B6C">
        <w:rPr>
          <w:lang w:val="en-GB"/>
        </w:rPr>
        <w:t>e derived from Sentinel 2A data. Relation of t</w:t>
      </w:r>
      <w:r w:rsidR="00323F63" w:rsidRPr="00424B6C">
        <w:rPr>
          <w:lang w:val="en-GB"/>
        </w:rPr>
        <w:t>hermal properties of the land surface</w:t>
      </w:r>
      <w:r w:rsidRPr="00424B6C">
        <w:rPr>
          <w:lang w:val="en-GB"/>
        </w:rPr>
        <w:t xml:space="preserve"> and NDVI were discussed in Section 1.4 </w:t>
      </w:r>
      <w:r w:rsidR="00722C93" w:rsidRPr="00424B6C">
        <w:rPr>
          <w:lang w:val="en-GB"/>
        </w:rPr>
        <w:t xml:space="preserve">and by Onačillová &amp; Gallay (2018) </w:t>
      </w:r>
      <w:r w:rsidRPr="00424B6C">
        <w:rPr>
          <w:lang w:val="en-GB"/>
        </w:rPr>
        <w:t xml:space="preserve">and they were not subject of the analyses in this report. The study area is situated within two Landsat 8 data scenes (path 186, row 26, and path 187, row 26). </w:t>
      </w:r>
      <w:r w:rsidR="00FB34FC" w:rsidRPr="00424B6C">
        <w:rPr>
          <w:lang w:val="en-GB"/>
        </w:rPr>
        <w:t>Data were downloaded from the USGS web geoportal (</w:t>
      </w:r>
      <w:hyperlink r:id="rId18" w:history="1">
        <w:r w:rsidR="00FB34FC" w:rsidRPr="00424B6C">
          <w:rPr>
            <w:rStyle w:val="Hypertextovprepojenie"/>
            <w:lang w:val="en-GB"/>
          </w:rPr>
          <w:t>https://earthexplorer.usgs.gov/</w:t>
        </w:r>
      </w:hyperlink>
      <w:r w:rsidR="00FB34FC" w:rsidRPr="00424B6C">
        <w:rPr>
          <w:lang w:val="en-GB"/>
        </w:rPr>
        <w:t>) for dates as close as possible to the dates of Sentinel 2A acquisition.</w:t>
      </w:r>
      <w:r w:rsidR="006B2859" w:rsidRPr="00424B6C">
        <w:rPr>
          <w:lang w:val="en-GB"/>
        </w:rPr>
        <w:t xml:space="preserve"> The bands involved in calculation of vegetation metrics and land surface temperature are specified in Table 2. The data were acquired as level 1 product in which the pixel values represented scaled digital numbers</w:t>
      </w:r>
      <w:r w:rsidR="00BE35BB" w:rsidRPr="00424B6C">
        <w:rPr>
          <w:lang w:val="en-GB"/>
        </w:rPr>
        <w:t xml:space="preserve"> (DN)</w:t>
      </w:r>
      <w:r w:rsidR="006B2859" w:rsidRPr="00424B6C">
        <w:rPr>
          <w:lang w:val="en-GB"/>
        </w:rPr>
        <w:t xml:space="preserve"> of spectral radiance at the top-of-atmosphere projected in a cartographic system (UTM/WGS84).</w:t>
      </w:r>
    </w:p>
    <w:p w:rsidR="004C1198" w:rsidRPr="00424B6C" w:rsidRDefault="004C1198" w:rsidP="004C1198">
      <w:pPr>
        <w:jc w:val="center"/>
        <w:rPr>
          <w:rFonts w:cs="Times New Roman"/>
          <w:i/>
          <w:lang w:val="en-GB"/>
        </w:rPr>
      </w:pPr>
      <w:bookmarkStart w:id="25" w:name="OLE_LINK90"/>
      <w:bookmarkStart w:id="26" w:name="OLE_LINK91"/>
      <w:r w:rsidRPr="00424B6C">
        <w:rPr>
          <w:rFonts w:cs="Times New Roman"/>
          <w:i/>
          <w:lang w:val="en-GB"/>
        </w:rPr>
        <w:t xml:space="preserve">Table </w:t>
      </w:r>
      <w:r w:rsidR="00FB34FC" w:rsidRPr="00424B6C">
        <w:rPr>
          <w:rFonts w:cs="Times New Roman"/>
          <w:i/>
          <w:lang w:val="en-GB"/>
        </w:rPr>
        <w:t>2</w:t>
      </w:r>
      <w:r w:rsidRPr="00424B6C">
        <w:rPr>
          <w:rFonts w:cs="Times New Roman"/>
          <w:i/>
          <w:lang w:val="en-GB"/>
        </w:rPr>
        <w:t>. Spectral bands of Landsat Operational Imager (OLI) and Thermal Infrared Sensor (TIRS) used in this study</w:t>
      </w:r>
    </w:p>
    <w:tbl>
      <w:tblPr>
        <w:tblW w:w="5000"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936"/>
        <w:gridCol w:w="3742"/>
        <w:gridCol w:w="3102"/>
      </w:tblGrid>
      <w:tr w:rsidR="004C1198" w:rsidRPr="00424B6C" w:rsidTr="006B2859">
        <w:trPr>
          <w:trHeight w:val="300"/>
        </w:trPr>
        <w:tc>
          <w:tcPr>
            <w:tcW w:w="1501"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Band  number</w:t>
            </w:r>
          </w:p>
        </w:tc>
        <w:tc>
          <w:tcPr>
            <w:tcW w:w="1913"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Wavelength [μm]</w:t>
            </w:r>
          </w:p>
        </w:tc>
        <w:tc>
          <w:tcPr>
            <w:tcW w:w="1586"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Resolution [m]</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4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0.64 – 0.67</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5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0.85 – 0.88</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 (TIRS)</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10.60 – 11.19</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100</w:t>
            </w:r>
          </w:p>
        </w:tc>
      </w:tr>
    </w:tbl>
    <w:p w:rsidR="00B91EAF" w:rsidRPr="00424B6C" w:rsidRDefault="0012635E" w:rsidP="00B91EAF">
      <w:pPr>
        <w:pStyle w:val="Nadpis2"/>
        <w:spacing w:after="240"/>
        <w:rPr>
          <w:lang w:val="en-GB"/>
        </w:rPr>
      </w:pPr>
      <w:bookmarkStart w:id="27" w:name="OLE_LINK88"/>
      <w:bookmarkStart w:id="28" w:name="OLE_LINK89"/>
      <w:bookmarkStart w:id="29" w:name="OLE_LINK62"/>
      <w:bookmarkStart w:id="30" w:name="OLE_LINK63"/>
      <w:bookmarkEnd w:id="25"/>
      <w:bookmarkEnd w:id="26"/>
      <w:r w:rsidRPr="00424B6C">
        <w:rPr>
          <w:lang w:val="en-GB"/>
        </w:rPr>
        <w:t>2.3</w:t>
      </w:r>
      <w:r w:rsidR="00B91EAF" w:rsidRPr="00424B6C">
        <w:rPr>
          <w:lang w:val="en-GB"/>
        </w:rPr>
        <w:t xml:space="preserve"> Airborne photogrammetry data</w:t>
      </w:r>
    </w:p>
    <w:bookmarkEnd w:id="27"/>
    <w:bookmarkEnd w:id="28"/>
    <w:p w:rsidR="00B91EAF" w:rsidRPr="00424B6C" w:rsidRDefault="00B91EAF" w:rsidP="00B91EAF">
      <w:pPr>
        <w:jc w:val="both"/>
        <w:rPr>
          <w:color w:val="000000"/>
          <w:lang w:val="en-GB" w:eastAsia="sk-SK"/>
        </w:rPr>
      </w:pPr>
      <w:r w:rsidRPr="00424B6C">
        <w:rPr>
          <w:lang w:val="en-GB"/>
        </w:rPr>
        <w:t xml:space="preserve">Photogrammetric imagery was collected </w:t>
      </w:r>
      <w:r w:rsidR="00A90771" w:rsidRPr="00424B6C">
        <w:rPr>
          <w:lang w:val="en-GB"/>
        </w:rPr>
        <w:t xml:space="preserve">in 4 spectral bands (blue, green, red, near infra-red) </w:t>
      </w:r>
      <w:r w:rsidRPr="00424B6C">
        <w:rPr>
          <w:lang w:val="en-GB"/>
        </w:rPr>
        <w:t xml:space="preserve">in a single mission flown on 9 August 2016 </w:t>
      </w:r>
      <w:bookmarkStart w:id="31" w:name="OLE_LINK74"/>
      <w:bookmarkStart w:id="32" w:name="OLE_LINK75"/>
      <w:bookmarkStart w:id="33" w:name="OLE_LINK78"/>
      <w:r w:rsidRPr="00424B6C">
        <w:rPr>
          <w:lang w:val="en-GB"/>
        </w:rPr>
        <w:t xml:space="preserve">under leaf-on conditions </w:t>
      </w:r>
      <w:bookmarkEnd w:id="31"/>
      <w:bookmarkEnd w:id="32"/>
      <w:bookmarkEnd w:id="33"/>
      <w:r w:rsidRPr="00424B6C">
        <w:rPr>
          <w:lang w:val="en-GB"/>
        </w:rPr>
        <w:t xml:space="preserve">by Vexcel UltracamXp digital camera resulting two natural and NIR false colour orthoimagery with spatial resolution of 10 cm. </w:t>
      </w:r>
      <w:bookmarkStart w:id="34" w:name="OLE_LINK79"/>
      <w:r w:rsidRPr="00424B6C">
        <w:rPr>
          <w:color w:val="000000"/>
          <w:lang w:val="en-GB" w:eastAsia="sk-SK"/>
        </w:rPr>
        <w:t xml:space="preserve">For mapping the urban greenery in the entire study area airborne laser scanning data coupled with NIR false colour photogrammetric imagery was used. </w:t>
      </w:r>
      <w:bookmarkStart w:id="35" w:name="OLE_LINK118"/>
      <w:r w:rsidRPr="00424B6C">
        <w:rPr>
          <w:color w:val="000000"/>
          <w:lang w:val="en-GB" w:eastAsia="sk-SK"/>
        </w:rPr>
        <w:t>The airborne laser scanning (ALS) points representing the vegetation were extracted by classification based on point heights and by thresholding the RGB values from the NIR colour composite.</w:t>
      </w:r>
      <w:bookmarkEnd w:id="34"/>
      <w:r w:rsidR="00BE35BB" w:rsidRPr="00424B6C">
        <w:rPr>
          <w:color w:val="000000"/>
          <w:lang w:val="en-GB" w:eastAsia="sk-SK"/>
        </w:rPr>
        <w:t xml:space="preserve"> </w:t>
      </w:r>
      <w:bookmarkStart w:id="36" w:name="OLE_LINK103"/>
      <w:bookmarkStart w:id="37" w:name="OLE_LINK104"/>
      <w:r w:rsidR="00BE35BB" w:rsidRPr="00424B6C">
        <w:rPr>
          <w:lang w:val="en-GB"/>
        </w:rPr>
        <w:t>The orthoimagery was supplied in the national cartographic projection system S-JTSK Krovak East North (EPSG: 5514) and also in UTM/WGS84.</w:t>
      </w:r>
      <w:bookmarkEnd w:id="36"/>
      <w:bookmarkEnd w:id="37"/>
    </w:p>
    <w:bookmarkEnd w:id="35"/>
    <w:p w:rsidR="00FB34FC" w:rsidRPr="00424B6C" w:rsidRDefault="00FB34FC" w:rsidP="00FB34FC">
      <w:pPr>
        <w:pStyle w:val="Nadpis2"/>
        <w:spacing w:after="240"/>
        <w:rPr>
          <w:lang w:val="en-GB"/>
        </w:rPr>
      </w:pPr>
      <w:r w:rsidRPr="00424B6C">
        <w:rPr>
          <w:lang w:val="en-GB"/>
        </w:rPr>
        <w:t>2.</w:t>
      </w:r>
      <w:r w:rsidR="0012635E" w:rsidRPr="00424B6C">
        <w:rPr>
          <w:lang w:val="en-GB"/>
        </w:rPr>
        <w:t>4</w:t>
      </w:r>
      <w:r w:rsidRPr="00424B6C">
        <w:rPr>
          <w:lang w:val="en-GB"/>
        </w:rPr>
        <w:t xml:space="preserve"> Airborne laser scanning data</w:t>
      </w:r>
    </w:p>
    <w:p w:rsidR="00FB34FC" w:rsidRPr="00424B6C" w:rsidRDefault="00FB34FC" w:rsidP="006B2859">
      <w:pPr>
        <w:jc w:val="both"/>
        <w:rPr>
          <w:lang w:val="en-GB"/>
        </w:rPr>
      </w:pPr>
      <w:r w:rsidRPr="00424B6C">
        <w:rPr>
          <w:lang w:val="en-GB"/>
        </w:rPr>
        <w:t xml:space="preserve">This data were acquired in a single mission on 14 September </w:t>
      </w:r>
      <w:bookmarkStart w:id="38" w:name="OLE_LINK102"/>
      <w:r w:rsidRPr="00424B6C">
        <w:rPr>
          <w:lang w:val="en-GB"/>
        </w:rPr>
        <w:t xml:space="preserve">2016 </w:t>
      </w:r>
      <w:r w:rsidR="00B91EAF" w:rsidRPr="00424B6C">
        <w:rPr>
          <w:lang w:val="en-GB"/>
        </w:rPr>
        <w:t xml:space="preserve">under leaf-on conditions </w:t>
      </w:r>
      <w:r w:rsidRPr="00424B6C">
        <w:rPr>
          <w:lang w:val="en-GB"/>
        </w:rPr>
        <w:t>with a Leica ALS70</w:t>
      </w:r>
      <w:r w:rsidR="006B2859" w:rsidRPr="00424B6C">
        <w:rPr>
          <w:lang w:val="en-GB"/>
        </w:rPr>
        <w:t>-CM</w:t>
      </w:r>
      <w:r w:rsidRPr="00424B6C">
        <w:rPr>
          <w:lang w:val="en-GB"/>
        </w:rPr>
        <w:t xml:space="preserve"> </w:t>
      </w:r>
      <w:r w:rsidR="006B2859" w:rsidRPr="00424B6C">
        <w:rPr>
          <w:lang w:val="en-GB"/>
        </w:rPr>
        <w:t>lidar system</w:t>
      </w:r>
      <w:r w:rsidRPr="00424B6C">
        <w:rPr>
          <w:lang w:val="en-GB"/>
        </w:rPr>
        <w:t xml:space="preserve"> </w:t>
      </w:r>
      <w:r w:rsidR="006B2859" w:rsidRPr="00424B6C">
        <w:rPr>
          <w:lang w:val="en-GB"/>
        </w:rPr>
        <w:t>with other specificat</w:t>
      </w:r>
      <w:r w:rsidR="00B91EAF" w:rsidRPr="00424B6C">
        <w:rPr>
          <w:lang w:val="en-GB"/>
        </w:rPr>
        <w:t>ions listed in Table 3. The</w:t>
      </w:r>
      <w:r w:rsidR="006B2859" w:rsidRPr="00424B6C">
        <w:rPr>
          <w:lang w:val="en-GB"/>
        </w:rPr>
        <w:t xml:space="preserve"> raw point data were supplied in the national cartographic projection system S-JTSK Krovak East North (EPSG: 5514) and also in UTM/WGS84. </w:t>
      </w:r>
      <w:bookmarkEnd w:id="38"/>
      <w:r w:rsidR="006B2859" w:rsidRPr="00424B6C">
        <w:rPr>
          <w:lang w:val="en-GB"/>
        </w:rPr>
        <w:t xml:space="preserve">The points were processed in LAStools to classify them in ground, vegetation, buildings and other returns. Ground returns were used to derive a gridded digital terrain model (DTM) </w:t>
      </w:r>
      <w:r w:rsidR="00B91EAF" w:rsidRPr="00424B6C">
        <w:rPr>
          <w:lang w:val="en-GB"/>
        </w:rPr>
        <w:t xml:space="preserve">and digital surface model (DSM) </w:t>
      </w:r>
      <w:r w:rsidR="006B2859" w:rsidRPr="00424B6C">
        <w:rPr>
          <w:lang w:val="en-GB"/>
        </w:rPr>
        <w:t>of 0.2 m cell size.</w:t>
      </w:r>
      <w:r w:rsidR="00B91EAF" w:rsidRPr="00424B6C">
        <w:rPr>
          <w:lang w:val="en-GB"/>
        </w:rPr>
        <w:t xml:space="preserve"> </w:t>
      </w:r>
      <w:r w:rsidR="00BE35BB" w:rsidRPr="00424B6C">
        <w:rPr>
          <w:lang w:val="en-GB"/>
        </w:rPr>
        <w:t>The orthoimagery was supplied in the national cartographic projection system S-JTSK Krovak East North (EPSG: 5514) and also in UTM/WGS84.</w:t>
      </w:r>
    </w:p>
    <w:p w:rsidR="00FB34FC" w:rsidRPr="00424B6C" w:rsidRDefault="00FB34FC" w:rsidP="00FB34FC">
      <w:pPr>
        <w:rPr>
          <w:i/>
          <w:lang w:val="en-GB"/>
        </w:rPr>
      </w:pPr>
      <w:r w:rsidRPr="00424B6C">
        <w:rPr>
          <w:i/>
          <w:lang w:val="en-GB"/>
        </w:rPr>
        <w:t xml:space="preserve">Table </w:t>
      </w:r>
      <w:r w:rsidR="006B2859" w:rsidRPr="00424B6C">
        <w:rPr>
          <w:i/>
          <w:lang w:val="en-GB"/>
        </w:rPr>
        <w:t>3</w:t>
      </w:r>
      <w:r w:rsidRPr="00424B6C">
        <w:rPr>
          <w:i/>
          <w:lang w:val="en-GB"/>
        </w:rPr>
        <w:t>. Parameters of the ALS mission flown with a Leica ALS70-CM lidar system.</w:t>
      </w:r>
    </w:p>
    <w:tbl>
      <w:tblPr>
        <w:tblW w:w="9180" w:type="dxa"/>
        <w:tblBorders>
          <w:top w:val="single" w:sz="4" w:space="0" w:color="auto"/>
          <w:bottom w:val="single" w:sz="4" w:space="0" w:color="auto"/>
        </w:tblBorders>
        <w:tblLook w:val="00A0" w:firstRow="1" w:lastRow="0" w:firstColumn="1" w:lastColumn="0" w:noHBand="0" w:noVBand="0"/>
      </w:tblPr>
      <w:tblGrid>
        <w:gridCol w:w="4503"/>
        <w:gridCol w:w="4677"/>
      </w:tblGrid>
      <w:tr w:rsidR="00FB34FC" w:rsidRPr="00424B6C" w:rsidTr="006B2859">
        <w:tc>
          <w:tcPr>
            <w:tcW w:w="4503"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Parameter</w:t>
            </w:r>
          </w:p>
        </w:tc>
        <w:tc>
          <w:tcPr>
            <w:tcW w:w="4677"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Value</w:t>
            </w:r>
          </w:p>
        </w:tc>
      </w:tr>
      <w:tr w:rsidR="00FB34FC" w:rsidRPr="00424B6C" w:rsidTr="006B2859">
        <w:tc>
          <w:tcPr>
            <w:tcW w:w="4503" w:type="dxa"/>
            <w:tcBorders>
              <w:top w:val="single" w:sz="4" w:space="0" w:color="auto"/>
            </w:tcBorders>
          </w:tcPr>
          <w:p w:rsidR="00FB34FC" w:rsidRPr="00424B6C" w:rsidRDefault="00FB34FC" w:rsidP="006B2859">
            <w:pPr>
              <w:spacing w:after="0"/>
              <w:rPr>
                <w:sz w:val="18"/>
                <w:lang w:val="en-GB"/>
              </w:rPr>
            </w:pPr>
            <w:r w:rsidRPr="00424B6C">
              <w:rPr>
                <w:sz w:val="18"/>
                <w:lang w:val="en-GB"/>
              </w:rPr>
              <w:t>Flight height above ground</w:t>
            </w:r>
          </w:p>
        </w:tc>
        <w:tc>
          <w:tcPr>
            <w:tcW w:w="4677" w:type="dxa"/>
            <w:tcBorders>
              <w:top w:val="single" w:sz="4" w:space="0" w:color="auto"/>
            </w:tcBorders>
          </w:tcPr>
          <w:p w:rsidR="00FB34FC" w:rsidRPr="00424B6C" w:rsidRDefault="00FB34FC" w:rsidP="006B2859">
            <w:pPr>
              <w:spacing w:after="0"/>
              <w:rPr>
                <w:sz w:val="18"/>
                <w:lang w:val="en-GB"/>
              </w:rPr>
            </w:pPr>
            <w:r w:rsidRPr="00424B6C">
              <w:rPr>
                <w:sz w:val="18"/>
                <w:lang w:val="en-GB"/>
              </w:rPr>
              <w:t>1050 - 1087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Flight altitude above mean sea level</w:t>
            </w:r>
          </w:p>
        </w:tc>
        <w:tc>
          <w:tcPr>
            <w:tcW w:w="4677" w:type="dxa"/>
          </w:tcPr>
          <w:p w:rsidR="00FB34FC" w:rsidRPr="00424B6C" w:rsidRDefault="00FB34FC" w:rsidP="006B2859">
            <w:pPr>
              <w:spacing w:after="0"/>
              <w:rPr>
                <w:sz w:val="18"/>
                <w:lang w:val="en-GB"/>
              </w:rPr>
            </w:pPr>
            <w:r w:rsidRPr="00424B6C">
              <w:rPr>
                <w:sz w:val="18"/>
                <w:lang w:val="en-GB"/>
              </w:rPr>
              <w:t>1,333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Total number of points</w:t>
            </w:r>
          </w:p>
        </w:tc>
        <w:tc>
          <w:tcPr>
            <w:tcW w:w="4677" w:type="dxa"/>
          </w:tcPr>
          <w:p w:rsidR="00FB34FC" w:rsidRPr="00424B6C" w:rsidRDefault="00FB34FC" w:rsidP="006B2859">
            <w:pPr>
              <w:spacing w:after="0"/>
              <w:rPr>
                <w:sz w:val="18"/>
                <w:lang w:val="en-GB"/>
              </w:rPr>
            </w:pPr>
            <w:r w:rsidRPr="00424B6C">
              <w:rPr>
                <w:sz w:val="18"/>
                <w:lang w:val="en-GB"/>
              </w:rPr>
              <w:t>365 million</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lastRenderedPageBreak/>
              <w:t>Total area</w:t>
            </w:r>
          </w:p>
        </w:tc>
        <w:tc>
          <w:tcPr>
            <w:tcW w:w="4677" w:type="dxa"/>
          </w:tcPr>
          <w:p w:rsidR="00FB34FC" w:rsidRPr="00424B6C" w:rsidRDefault="00FB34FC" w:rsidP="006B2859">
            <w:pPr>
              <w:spacing w:after="0"/>
              <w:rPr>
                <w:sz w:val="18"/>
                <w:lang w:val="en-GB"/>
              </w:rPr>
            </w:pPr>
            <w:r w:rsidRPr="00424B6C">
              <w:rPr>
                <w:sz w:val="18"/>
                <w:lang w:val="en-GB"/>
              </w:rPr>
              <w:t>4 km</w:t>
            </w:r>
            <w:r w:rsidRPr="00424B6C">
              <w:rPr>
                <w:sz w:val="18"/>
                <w:vertAlign w:val="superscript"/>
                <w:lang w:val="en-GB"/>
              </w:rPr>
              <w:t>2</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Average density of returns (all/ground)</w:t>
            </w:r>
          </w:p>
        </w:tc>
        <w:tc>
          <w:tcPr>
            <w:tcW w:w="4677" w:type="dxa"/>
          </w:tcPr>
          <w:p w:rsidR="00FB34FC" w:rsidRPr="00424B6C" w:rsidRDefault="00FB34FC" w:rsidP="006B2859">
            <w:pPr>
              <w:spacing w:after="0"/>
              <w:rPr>
                <w:sz w:val="18"/>
                <w:lang w:val="en-GB"/>
              </w:rPr>
            </w:pPr>
            <w:r w:rsidRPr="00424B6C">
              <w:rPr>
                <w:sz w:val="18"/>
                <w:lang w:val="en-GB"/>
              </w:rPr>
              <w:t>91 / 15 points per m</w:t>
            </w:r>
            <w:r w:rsidRPr="00424B6C">
              <w:rPr>
                <w:sz w:val="18"/>
                <w:vertAlign w:val="superscript"/>
                <w:lang w:val="en-GB"/>
              </w:rPr>
              <w:t>2</w:t>
            </w:r>
            <w:r w:rsidRPr="00424B6C">
              <w:rPr>
                <w:sz w:val="18"/>
                <w:lang w:val="en-GB"/>
              </w:rPr>
              <w:t xml:space="preserve"> </w:t>
            </w:r>
          </w:p>
        </w:tc>
      </w:tr>
      <w:tr w:rsidR="00FB34FC" w:rsidRPr="00424B6C" w:rsidTr="006B2859">
        <w:tc>
          <w:tcPr>
            <w:tcW w:w="4503" w:type="dxa"/>
            <w:tcBorders>
              <w:bottom w:val="single" w:sz="4" w:space="0" w:color="auto"/>
            </w:tcBorders>
          </w:tcPr>
          <w:p w:rsidR="00FB34FC" w:rsidRPr="00424B6C" w:rsidRDefault="00FB34FC" w:rsidP="006B2859">
            <w:pPr>
              <w:spacing w:after="0"/>
              <w:rPr>
                <w:sz w:val="18"/>
                <w:lang w:val="en-GB"/>
              </w:rPr>
            </w:pPr>
            <w:r w:rsidRPr="00424B6C">
              <w:rPr>
                <w:sz w:val="18"/>
                <w:lang w:val="en-GB"/>
              </w:rPr>
              <w:t>Absolute overall accuracy in open areas</w:t>
            </w:r>
          </w:p>
        </w:tc>
        <w:tc>
          <w:tcPr>
            <w:tcW w:w="4677" w:type="dxa"/>
            <w:tcBorders>
              <w:bottom w:val="single" w:sz="4" w:space="0" w:color="auto"/>
            </w:tcBorders>
          </w:tcPr>
          <w:p w:rsidR="00FB34FC" w:rsidRPr="00424B6C" w:rsidRDefault="00FB34FC" w:rsidP="006B2859">
            <w:pPr>
              <w:spacing w:after="0"/>
              <w:rPr>
                <w:sz w:val="18"/>
                <w:lang w:val="en-GB"/>
              </w:rPr>
            </w:pPr>
            <w:r w:rsidRPr="00424B6C">
              <w:rPr>
                <w:sz w:val="18"/>
                <w:lang w:val="en-GB"/>
              </w:rPr>
              <w:t>0.1 m @ 1σ</w:t>
            </w:r>
          </w:p>
        </w:tc>
      </w:tr>
    </w:tbl>
    <w:bookmarkEnd w:id="29"/>
    <w:bookmarkEnd w:id="30"/>
    <w:p w:rsidR="00B91EAF" w:rsidRPr="00424B6C" w:rsidRDefault="00B91EAF" w:rsidP="00B91EAF">
      <w:pPr>
        <w:pStyle w:val="Nadpis2"/>
        <w:spacing w:after="240"/>
        <w:rPr>
          <w:lang w:val="en-GB"/>
        </w:rPr>
      </w:pPr>
      <w:r w:rsidRPr="00424B6C">
        <w:rPr>
          <w:lang w:val="en-GB"/>
        </w:rPr>
        <w:t>2.5 Terrestrial laser scanning data</w:t>
      </w:r>
    </w:p>
    <w:p w:rsidR="00A90771" w:rsidRPr="00424B6C" w:rsidRDefault="00A90771" w:rsidP="00A90771">
      <w:pPr>
        <w:jc w:val="both"/>
        <w:rPr>
          <w:lang w:val="en-GB"/>
        </w:rPr>
      </w:pPr>
      <w:r w:rsidRPr="00424B6C">
        <w:rPr>
          <w:lang w:val="en-GB"/>
        </w:rPr>
        <w:t xml:space="preserve">We have selected four smaller test sites covering several hectares (Fig. </w:t>
      </w:r>
      <w:r w:rsidR="0012635E" w:rsidRPr="00424B6C">
        <w:rPr>
          <w:lang w:val="en-GB"/>
        </w:rPr>
        <w:t>1</w:t>
      </w:r>
      <w:r w:rsidRPr="00424B6C">
        <w:rPr>
          <w:lang w:val="en-GB"/>
        </w:rPr>
        <w:t xml:space="preserve">, red outlines) for detailed mapping of urban vegetation and its geometric change using repeated terrestrial laser scanning (TLS). Each site represents typical urban greenery consisting of various kinds of trees of different height. The TLS of urban greenery was done in the four study sites during the period April – November 2016 </w:t>
      </w:r>
      <w:r w:rsidR="00BE35BB" w:rsidRPr="00424B6C">
        <w:rPr>
          <w:lang w:val="en-GB"/>
        </w:rPr>
        <w:t xml:space="preserve">and in March 2017 </w:t>
      </w:r>
      <w:r w:rsidRPr="00424B6C">
        <w:rPr>
          <w:lang w:val="en-GB"/>
        </w:rPr>
        <w:t xml:space="preserve">using </w:t>
      </w:r>
      <w:r w:rsidR="00BE35BB" w:rsidRPr="00424B6C">
        <w:rPr>
          <w:lang w:val="en-GB"/>
        </w:rPr>
        <w:t>a</w:t>
      </w:r>
      <w:r w:rsidRPr="00424B6C">
        <w:rPr>
          <w:lang w:val="en-GB"/>
        </w:rPr>
        <w:t xml:space="preserve"> RIEGL VZ-1000 scanner equipped with </w:t>
      </w:r>
      <w:r w:rsidR="00BE35BB" w:rsidRPr="00424B6C">
        <w:rPr>
          <w:lang w:val="en-GB"/>
        </w:rPr>
        <w:t>a</w:t>
      </w:r>
      <w:r w:rsidRPr="00424B6C">
        <w:rPr>
          <w:lang w:val="en-GB"/>
        </w:rPr>
        <w:t xml:space="preserve"> Nikon D700 camera. The aim of the scanning was to capture vegetation in several phenological phases synchronously with the Sentinel 2A overflight times (+/- 1-2 days) taking into account meteorological conditions. </w:t>
      </w:r>
    </w:p>
    <w:p w:rsidR="00B91EAF" w:rsidRPr="00424B6C" w:rsidRDefault="00A90771" w:rsidP="00A90771">
      <w:pPr>
        <w:jc w:val="both"/>
        <w:rPr>
          <w:lang w:val="en-GB"/>
        </w:rPr>
      </w:pPr>
      <w:r w:rsidRPr="00424B6C">
        <w:rPr>
          <w:lang w:val="en-GB"/>
        </w:rPr>
        <w:t>TLS resulted in 44 datasets (point clouds) with total size of 93.8 GB representing the study sites in 11 time horizons during one vegetation period. TLS required selection of appropriate positions of the scanner during the survey in order to minimize data shadows and total number of required positions. At the same time, it was important to ensure a sufficient overlap with the adjacent position. Final mutual registration of individual point clouds was performed using the Multi-Station Adjustment implemented in the RiSCAN Pro software</w:t>
      </w:r>
      <w:r w:rsidR="006C5C60" w:rsidRPr="00424B6C">
        <w:rPr>
          <w:lang w:val="en-GB"/>
        </w:rPr>
        <w:t xml:space="preserve"> by the means of planar patches identified on buildings and other stable objects which have not moved during the period of scanning, thus not on vegetation</w:t>
      </w:r>
      <w:r w:rsidRPr="00424B6C">
        <w:rPr>
          <w:lang w:val="en-GB"/>
        </w:rPr>
        <w:t xml:space="preserve">. </w:t>
      </w:r>
      <w:r w:rsidR="006C5C60" w:rsidRPr="00424B6C">
        <w:rPr>
          <w:lang w:val="en-GB"/>
        </w:rPr>
        <w:t xml:space="preserve">Mean standard deviation of adjusting the scans for a particular site and date of scanning was in the order of centimetres. </w:t>
      </w:r>
      <w:r w:rsidRPr="00424B6C">
        <w:rPr>
          <w:lang w:val="en-GB"/>
        </w:rPr>
        <w:t>The point cloud was also colourized using the digital RGB imagery acquired immediately after scanning with the integrated camera</w:t>
      </w:r>
      <w:r w:rsidR="00BE35BB" w:rsidRPr="00424B6C">
        <w:rPr>
          <w:lang w:val="en-GB"/>
        </w:rPr>
        <w:t xml:space="preserve"> (Fig. </w:t>
      </w:r>
      <w:r w:rsidR="00FE68F7">
        <w:rPr>
          <w:lang w:val="en-GB"/>
        </w:rPr>
        <w:t>5</w:t>
      </w:r>
      <w:r w:rsidR="00BE35BB" w:rsidRPr="00424B6C">
        <w:rPr>
          <w:lang w:val="en-GB"/>
        </w:rPr>
        <w:t>)</w:t>
      </w:r>
      <w:r w:rsidRPr="00424B6C">
        <w:rPr>
          <w:lang w:val="en-GB"/>
        </w:rPr>
        <w:t xml:space="preserve">. </w:t>
      </w:r>
      <w:r w:rsidR="00BE35BB" w:rsidRPr="00424B6C">
        <w:rPr>
          <w:lang w:val="en-GB"/>
        </w:rPr>
        <w:t>The TLS data was georeferenced in the national cartographic projection system S-JTSK Krovak East North (EPSG: 5514) by the means of ground control points located by a dual frequency RTK-GNSS receiver during the first scanning data on each site</w:t>
      </w:r>
      <w:r w:rsidR="006C5C60" w:rsidRPr="00424B6C">
        <w:rPr>
          <w:lang w:val="en-GB"/>
        </w:rPr>
        <w:t xml:space="preserve"> with accuracy in the order of 1-2 centimetres</w:t>
      </w:r>
      <w:r w:rsidR="00BE35BB" w:rsidRPr="00424B6C">
        <w:rPr>
          <w:lang w:val="en-GB"/>
        </w:rPr>
        <w:t xml:space="preserve">. </w:t>
      </w:r>
      <w:r w:rsidRPr="00424B6C">
        <w:rPr>
          <w:lang w:val="en-GB"/>
        </w:rPr>
        <w:t xml:space="preserve">Overview and images of the TLS time series can be seen on the project website </w:t>
      </w:r>
      <w:hyperlink r:id="rId19" w:history="1">
        <w:r w:rsidR="00BE35BB" w:rsidRPr="00424B6C">
          <w:rPr>
            <w:rStyle w:val="Hypertextovprepojenie"/>
            <w:lang w:val="en-GB"/>
          </w:rPr>
          <w:t>http://esa-surge.science.upjs.sk/index.php/study-sites</w:t>
        </w:r>
      </w:hyperlink>
      <w:r w:rsidRPr="00424B6C">
        <w:rPr>
          <w:lang w:val="en-GB"/>
        </w:rPr>
        <w:t xml:space="preserve">. A summary </w:t>
      </w:r>
      <w:r w:rsidR="00BE35BB" w:rsidRPr="00424B6C">
        <w:rPr>
          <w:lang w:val="en-GB"/>
        </w:rPr>
        <w:t>was</w:t>
      </w:r>
      <w:r w:rsidRPr="00424B6C">
        <w:rPr>
          <w:lang w:val="en-GB"/>
        </w:rPr>
        <w:t xml:space="preserve"> provided in Progress Report 1, Table 1</w:t>
      </w:r>
      <w:r w:rsidR="00BE35BB" w:rsidRPr="00424B6C">
        <w:rPr>
          <w:lang w:val="en-GB"/>
        </w:rPr>
        <w:t xml:space="preserve"> and in the D2 report</w:t>
      </w:r>
      <w:r w:rsidRPr="00424B6C">
        <w:rPr>
          <w:lang w:val="en-GB"/>
        </w:rPr>
        <w:t>.</w:t>
      </w:r>
      <w:r w:rsidR="00BE35BB" w:rsidRPr="00424B6C">
        <w:rPr>
          <w:lang w:val="en-GB"/>
        </w:rPr>
        <w:t xml:space="preserve"> </w:t>
      </w:r>
    </w:p>
    <w:p w:rsidR="000D14A0" w:rsidRPr="00424B6C" w:rsidRDefault="00176045" w:rsidP="0012635E">
      <w:pPr>
        <w:pStyle w:val="Nadpis1"/>
        <w:spacing w:after="240"/>
        <w:rPr>
          <w:rFonts w:ascii="Times New Roman" w:hAnsi="Times New Roman" w:cs="Times New Roman"/>
          <w:lang w:val="en-GB"/>
        </w:rPr>
      </w:pPr>
      <w:r w:rsidRPr="00424B6C">
        <w:rPr>
          <w:rFonts w:ascii="Times New Roman" w:hAnsi="Times New Roman" w:cs="Times New Roman"/>
          <w:lang w:val="en-GB"/>
        </w:rPr>
        <w:t>3 Methods</w:t>
      </w:r>
    </w:p>
    <w:p w:rsidR="0012635E" w:rsidRPr="00424B6C" w:rsidRDefault="0012635E" w:rsidP="0012635E">
      <w:pPr>
        <w:pStyle w:val="Nadpis2"/>
        <w:spacing w:after="240"/>
        <w:rPr>
          <w:rFonts w:ascii="Times New Roman" w:hAnsi="Times New Roman" w:cs="Times New Roman"/>
          <w:lang w:val="en-GB"/>
        </w:rPr>
      </w:pPr>
      <w:r w:rsidRPr="00424B6C">
        <w:rPr>
          <w:rFonts w:ascii="Times New Roman" w:hAnsi="Times New Roman" w:cs="Times New Roman"/>
          <w:lang w:val="en-GB"/>
        </w:rPr>
        <w:t>3.1 Data pre-processing</w:t>
      </w:r>
    </w:p>
    <w:p w:rsidR="0068023D" w:rsidRDefault="0068023D" w:rsidP="000D14A0">
      <w:pPr>
        <w:jc w:val="both"/>
        <w:rPr>
          <w:rFonts w:cs="Times New Roman"/>
          <w:spacing w:val="-2"/>
          <w:lang w:val="en-GB"/>
        </w:rPr>
      </w:pPr>
      <w:r w:rsidRPr="00424B6C">
        <w:rPr>
          <w:rFonts w:cs="Times New Roman"/>
          <w:spacing w:val="-2"/>
          <w:lang w:val="en-GB"/>
        </w:rPr>
        <w:t>The objective of this report was to link the spectral response of urban vegetation in Košice with geometric structure of the vegetation.</w:t>
      </w:r>
      <w:r w:rsidR="000545FD" w:rsidRPr="00424B6C">
        <w:rPr>
          <w:rFonts w:cs="Times New Roman"/>
          <w:spacing w:val="-2"/>
          <w:lang w:val="en-GB"/>
        </w:rPr>
        <w:t xml:space="preserve"> The spatial datasets</w:t>
      </w:r>
      <w:r w:rsidR="0012635E" w:rsidRPr="00424B6C">
        <w:rPr>
          <w:rFonts w:cs="Times New Roman"/>
          <w:spacing w:val="-2"/>
          <w:lang w:val="en-GB"/>
        </w:rPr>
        <w:t xml:space="preserve"> described in Sections 2.1-2.4</w:t>
      </w:r>
      <w:r w:rsidR="000545FD" w:rsidRPr="00424B6C">
        <w:rPr>
          <w:rFonts w:cs="Times New Roman"/>
          <w:spacing w:val="-2"/>
          <w:lang w:val="en-GB"/>
        </w:rPr>
        <w:t xml:space="preserve"> were clipped by the polygon of the study area (Fig. 1, cyan outline) and also by the polygons of the four smaller sites </w:t>
      </w:r>
      <w:bookmarkStart w:id="39" w:name="OLE_LINK27"/>
      <w:r w:rsidR="000545FD" w:rsidRPr="00424B6C">
        <w:rPr>
          <w:rFonts w:cs="Times New Roman"/>
          <w:spacing w:val="-2"/>
          <w:lang w:val="en-GB"/>
        </w:rPr>
        <w:t>(Fig. 1, red outline)</w:t>
      </w:r>
      <w:bookmarkEnd w:id="39"/>
      <w:r w:rsidR="000545FD" w:rsidRPr="00424B6C">
        <w:rPr>
          <w:rFonts w:cs="Times New Roman"/>
          <w:spacing w:val="-2"/>
          <w:lang w:val="en-GB"/>
        </w:rPr>
        <w:t>.</w:t>
      </w:r>
      <w:r w:rsidR="00886DF5">
        <w:rPr>
          <w:rFonts w:cs="Times New Roman"/>
          <w:spacing w:val="-2"/>
          <w:lang w:val="en-GB"/>
        </w:rPr>
        <w:t xml:space="preserve"> To make the TLS point data acquired on different dates comparable in terms of the recorded number of points, the point clouds from each date of acquisition were decimated by an octree-based filter so that only a single lidar return point remains in a 1 cm</w:t>
      </w:r>
      <w:r w:rsidR="00886DF5" w:rsidRPr="00886DF5">
        <w:rPr>
          <w:rFonts w:cs="Times New Roman"/>
          <w:spacing w:val="-2"/>
          <w:vertAlign w:val="superscript"/>
          <w:lang w:val="en-GB"/>
        </w:rPr>
        <w:t>3</w:t>
      </w:r>
      <w:r w:rsidR="00886DF5">
        <w:rPr>
          <w:rFonts w:cs="Times New Roman"/>
          <w:spacing w:val="-2"/>
          <w:lang w:val="en-GB"/>
        </w:rPr>
        <w:t xml:space="preserve"> voxel. This resolution was empirically tested and provided optimal differentiation of the seasonal change of vegetation. ALS and TLS data were cleaned so that </w:t>
      </w:r>
      <w:r w:rsidR="00127327">
        <w:rPr>
          <w:rFonts w:cs="Times New Roman"/>
          <w:spacing w:val="-2"/>
          <w:lang w:val="en-GB"/>
        </w:rPr>
        <w:t>points remained only within the tree canopy footprints</w:t>
      </w:r>
      <w:r w:rsidR="00B63E8A" w:rsidRPr="00B63E8A">
        <w:rPr>
          <w:rFonts w:cs="Times New Roman"/>
          <w:spacing w:val="-2"/>
          <w:lang w:val="en-GB"/>
        </w:rPr>
        <w:t xml:space="preserve"> </w:t>
      </w:r>
      <w:r w:rsidR="00B63E8A">
        <w:rPr>
          <w:rFonts w:cs="Times New Roman"/>
          <w:spacing w:val="-2"/>
          <w:lang w:val="en-GB"/>
        </w:rPr>
        <w:t xml:space="preserve">(Fig. </w:t>
      </w:r>
      <w:r w:rsidR="00D1362C">
        <w:rPr>
          <w:rFonts w:cs="Times New Roman"/>
          <w:spacing w:val="-2"/>
          <w:lang w:val="en-GB"/>
        </w:rPr>
        <w:t>6</w:t>
      </w:r>
      <w:r w:rsidR="00B63E8A">
        <w:rPr>
          <w:rFonts w:cs="Times New Roman"/>
          <w:spacing w:val="-2"/>
          <w:lang w:val="en-GB"/>
        </w:rPr>
        <w:t>)</w:t>
      </w:r>
      <w:r w:rsidR="00127327">
        <w:rPr>
          <w:rFonts w:cs="Times New Roman"/>
          <w:spacing w:val="-2"/>
          <w:lang w:val="en-GB"/>
        </w:rPr>
        <w:t>.</w:t>
      </w:r>
    </w:p>
    <w:p w:rsidR="00B63E8A" w:rsidRPr="00424B6C" w:rsidRDefault="00B63E8A" w:rsidP="00B63E8A">
      <w:pPr>
        <w:jc w:val="both"/>
        <w:rPr>
          <w:rFonts w:cs="Times New Roman"/>
          <w:lang w:val="en-GB"/>
        </w:rPr>
      </w:pPr>
      <w:r w:rsidRPr="00424B6C">
        <w:rPr>
          <w:rFonts w:cs="Times New Roman"/>
          <w:noProof/>
          <w:lang w:eastAsia="sk-SK"/>
        </w:rPr>
        <w:lastRenderedPageBreak/>
        <w:drawing>
          <wp:inline distT="0" distB="0" distL="0" distR="0" wp14:anchorId="7DD92848" wp14:editId="0EEB4314">
            <wp:extent cx="5688330" cy="3865245"/>
            <wp:effectExtent l="0" t="0" r="7620" b="0"/>
            <wp:docPr id="64546" name="Obrázok 6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88330" cy="3865245"/>
                    </a:xfrm>
                    <a:prstGeom prst="rect">
                      <a:avLst/>
                    </a:prstGeom>
                    <a:noFill/>
                  </pic:spPr>
                </pic:pic>
              </a:graphicData>
            </a:graphic>
          </wp:inline>
        </w:drawing>
      </w:r>
    </w:p>
    <w:p w:rsidR="00B63E8A" w:rsidRPr="00B63E8A" w:rsidRDefault="00B63E8A" w:rsidP="00B63E8A">
      <w:pPr>
        <w:jc w:val="both"/>
        <w:rPr>
          <w:rFonts w:cs="Times New Roman"/>
          <w:i/>
          <w:spacing w:val="-2"/>
          <w:lang w:val="en-GB"/>
        </w:rPr>
      </w:pPr>
      <w:r w:rsidRPr="00B63E8A">
        <w:rPr>
          <w:rFonts w:cs="Times New Roman"/>
          <w:i/>
          <w:lang w:val="en-GB"/>
        </w:rPr>
        <w:t xml:space="preserve">Figure </w:t>
      </w:r>
      <w:r w:rsidR="00D1362C">
        <w:rPr>
          <w:rFonts w:cs="Times New Roman"/>
          <w:i/>
          <w:lang w:val="en-GB"/>
        </w:rPr>
        <w:t>6</w:t>
      </w:r>
      <w:r w:rsidRPr="00B63E8A">
        <w:rPr>
          <w:rFonts w:cs="Times New Roman"/>
          <w:i/>
          <w:lang w:val="en-GB"/>
        </w:rPr>
        <w:t xml:space="preserve">. </w:t>
      </w:r>
      <w:r w:rsidRPr="00B63E8A">
        <w:rPr>
          <w:rFonts w:cs="Times New Roman"/>
          <w:i/>
          <w:spacing w:val="-2"/>
          <w:lang w:val="en-GB"/>
        </w:rPr>
        <w:t>Example of TLS point clouds of trees from the site of Moyzesova street in 4 time aspects.</w:t>
      </w:r>
    </w:p>
    <w:p w:rsidR="00ED232C" w:rsidRPr="00424B6C" w:rsidRDefault="0012635E" w:rsidP="003D208C">
      <w:pPr>
        <w:pStyle w:val="Nadpis2"/>
        <w:spacing w:after="240"/>
        <w:rPr>
          <w:rFonts w:ascii="Times New Roman" w:hAnsi="Times New Roman" w:cs="Times New Roman"/>
          <w:lang w:val="en-GB"/>
        </w:rPr>
      </w:pPr>
      <w:bookmarkStart w:id="40" w:name="OLE_LINK105"/>
      <w:r w:rsidRPr="00424B6C">
        <w:rPr>
          <w:rFonts w:ascii="Times New Roman" w:hAnsi="Times New Roman" w:cs="Times New Roman"/>
          <w:lang w:val="en-GB"/>
        </w:rPr>
        <w:t>3.2</w:t>
      </w:r>
      <w:r w:rsidR="00ED232C" w:rsidRPr="00424B6C">
        <w:rPr>
          <w:rFonts w:ascii="Times New Roman" w:hAnsi="Times New Roman" w:cs="Times New Roman"/>
          <w:lang w:val="en-GB"/>
        </w:rPr>
        <w:t xml:space="preserve"> </w:t>
      </w:r>
      <w:r w:rsidR="0038055A" w:rsidRPr="00424B6C">
        <w:rPr>
          <w:rFonts w:ascii="Times New Roman" w:hAnsi="Times New Roman" w:cs="Times New Roman"/>
          <w:lang w:val="en-GB"/>
        </w:rPr>
        <w:t>V</w:t>
      </w:r>
      <w:r w:rsidR="00ED232C" w:rsidRPr="00424B6C">
        <w:rPr>
          <w:rFonts w:ascii="Times New Roman" w:hAnsi="Times New Roman" w:cs="Times New Roman"/>
          <w:lang w:val="en-GB"/>
        </w:rPr>
        <w:t xml:space="preserve">egetation metrics from </w:t>
      </w:r>
      <w:r w:rsidR="0038055A" w:rsidRPr="00424B6C">
        <w:rPr>
          <w:rFonts w:ascii="Times New Roman" w:hAnsi="Times New Roman" w:cs="Times New Roman"/>
          <w:lang w:val="en-GB"/>
        </w:rPr>
        <w:t xml:space="preserve">multispectral </w:t>
      </w:r>
      <w:r w:rsidR="00ED232C" w:rsidRPr="00424B6C">
        <w:rPr>
          <w:rFonts w:ascii="Times New Roman" w:hAnsi="Times New Roman" w:cs="Times New Roman"/>
          <w:lang w:val="en-GB"/>
        </w:rPr>
        <w:t>data</w:t>
      </w:r>
    </w:p>
    <w:bookmarkEnd w:id="40"/>
    <w:p w:rsidR="003E5794" w:rsidRDefault="003D208C" w:rsidP="003E5794">
      <w:pPr>
        <w:jc w:val="both"/>
        <w:rPr>
          <w:rFonts w:cs="Times New Roman"/>
          <w:lang w:val="en-GB"/>
        </w:rPr>
      </w:pPr>
      <w:r w:rsidRPr="00424B6C">
        <w:rPr>
          <w:rFonts w:cs="Times New Roman"/>
          <w:lang w:val="en-GB"/>
        </w:rPr>
        <w:t>Green vegetation has a very specific spectral response enabling to distinguish photosynthetically active (green) vegetation from other land cover types. The D1 report summarized some of the important vegetation indices used for mapping vegetation transmittance or area covered by vegetation. Once the area covered by vegetation is outlined metrics assessing the spatial pattern of vegetation cover can be used. Based on the generated review in the D1 report, we have selected four widely used indices making use of raster map algebra, band combinations, or thresholding of values recorded in particular band</w:t>
      </w:r>
      <w:r w:rsidR="001A47AE" w:rsidRPr="00424B6C">
        <w:rPr>
          <w:rFonts w:cs="Times New Roman"/>
          <w:lang w:val="en-GB"/>
        </w:rPr>
        <w:t xml:space="preserve">. The formulas of the indices are listed in </w:t>
      </w:r>
      <w:r w:rsidRPr="00424B6C">
        <w:rPr>
          <w:rFonts w:cs="Times New Roman"/>
          <w:lang w:val="en-GB"/>
        </w:rPr>
        <w:t>Table 4</w:t>
      </w:r>
      <w:r w:rsidR="001A47AE" w:rsidRPr="00424B6C">
        <w:rPr>
          <w:rFonts w:cs="Times New Roman"/>
          <w:lang w:val="en-GB"/>
        </w:rPr>
        <w:t xml:space="preserve"> with the Sentinel 2A bands which were used for calculation of the indices. </w:t>
      </w:r>
      <w:r w:rsidR="00006DB5" w:rsidRPr="00424B6C">
        <w:rPr>
          <w:rFonts w:cs="Times New Roman"/>
          <w:lang w:val="en-GB"/>
        </w:rPr>
        <w:t>T</w:t>
      </w:r>
      <w:r w:rsidR="0090373E" w:rsidRPr="00424B6C">
        <w:rPr>
          <w:rFonts w:cs="Times New Roman"/>
          <w:lang w:val="en-GB"/>
        </w:rPr>
        <w:t xml:space="preserve">he formulas were defined in the </w:t>
      </w:r>
      <w:hyperlink r:id="rId22" w:history="1">
        <w:r w:rsidR="0090373E" w:rsidRPr="00424B6C">
          <w:rPr>
            <w:rStyle w:val="Hypertextovprepojenie"/>
            <w:rFonts w:cs="Times New Roman"/>
            <w:lang w:val="en-GB"/>
          </w:rPr>
          <w:t>https://www.indexdatabase.de</w:t>
        </w:r>
      </w:hyperlink>
      <w:r w:rsidR="0090373E" w:rsidRPr="00424B6C">
        <w:rPr>
          <w:rFonts w:cs="Times New Roman"/>
          <w:lang w:val="en-GB"/>
        </w:rPr>
        <w:t xml:space="preserve"> by Henrich et al. (2012)</w:t>
      </w:r>
      <w:r w:rsidR="00006DB5" w:rsidRPr="00424B6C">
        <w:rPr>
          <w:rFonts w:cs="Times New Roman"/>
          <w:lang w:val="en-GB"/>
        </w:rPr>
        <w:t>.</w:t>
      </w:r>
      <w:r w:rsidR="007D544A" w:rsidRPr="00424B6C">
        <w:rPr>
          <w:rFonts w:cs="Times New Roman"/>
          <w:lang w:val="en-GB"/>
        </w:rPr>
        <w:t xml:space="preserve"> Before calculation of the indices, the original </w:t>
      </w:r>
      <w:r w:rsidR="002B192D" w:rsidRPr="00424B6C">
        <w:rPr>
          <w:rFonts w:cs="Times New Roman"/>
          <w:lang w:val="en-GB"/>
        </w:rPr>
        <w:t xml:space="preserve">Sentinel 2A data </w:t>
      </w:r>
      <w:r w:rsidR="007D544A" w:rsidRPr="00424B6C">
        <w:rPr>
          <w:rFonts w:cs="Times New Roman"/>
          <w:lang w:val="en-GB"/>
        </w:rPr>
        <w:t>were divided by the scaling factor of 10,000 which is used to store the reflectance data as integers.</w:t>
      </w:r>
      <w:r w:rsidR="002B192D" w:rsidRPr="00424B6C">
        <w:rPr>
          <w:rFonts w:cs="Times New Roman"/>
          <w:lang w:val="en-GB"/>
        </w:rPr>
        <w:t xml:space="preserve"> </w:t>
      </w:r>
      <w:r w:rsidR="006A514B" w:rsidRPr="00424B6C">
        <w:rPr>
          <w:rFonts w:cs="Times New Roman"/>
          <w:lang w:val="en-GB"/>
        </w:rPr>
        <w:t>There was only NDVI derived from orthoimagery.</w:t>
      </w:r>
      <w:r w:rsidR="003E5794" w:rsidRPr="003E5794">
        <w:rPr>
          <w:rFonts w:cs="Times New Roman"/>
          <w:lang w:val="en-GB"/>
        </w:rPr>
        <w:t xml:space="preserve"> </w:t>
      </w:r>
    </w:p>
    <w:p w:rsidR="003E5794" w:rsidRPr="00424B6C" w:rsidRDefault="003E5794" w:rsidP="003E5794">
      <w:pPr>
        <w:jc w:val="both"/>
        <w:rPr>
          <w:rFonts w:cs="Times New Roman"/>
          <w:lang w:val="en-GB"/>
        </w:rPr>
      </w:pPr>
      <w:r w:rsidRPr="00424B6C">
        <w:rPr>
          <w:rFonts w:cs="Times New Roman"/>
          <w:lang w:val="en-GB"/>
        </w:rPr>
        <w:t xml:space="preserve">Undoubtedly, the normalized vegetation index (NDVI), and its refined form, </w:t>
      </w:r>
      <w:bookmarkStart w:id="41" w:name="OLE_LINK106"/>
      <w:bookmarkStart w:id="42" w:name="OLE_LINK107"/>
      <w:r w:rsidRPr="00424B6C">
        <w:rPr>
          <w:rFonts w:cs="Times New Roman"/>
          <w:lang w:val="en-GB"/>
        </w:rPr>
        <w:t xml:space="preserve">enhanced vegetation index </w:t>
      </w:r>
      <w:bookmarkEnd w:id="41"/>
      <w:bookmarkEnd w:id="42"/>
      <w:r w:rsidRPr="00424B6C">
        <w:rPr>
          <w:rFonts w:cs="Times New Roman"/>
          <w:lang w:val="en-GB"/>
        </w:rPr>
        <w:t>(EVI), is the most widely used for continental to global - scale vegetation monitoring because it can compensate for changing illumination conditions, surface slope, and viewing angle (Jensen, 2006). The principle of applying NDVI in vegetation mapping is that vegetation is highly reflective in the near infrared and highly absorptive in the visible red. The contrast between these channels can be used as an indicator of the status of the vegetation. There is also another type of enhanced vegetation index (EVI2) which avoids the use of blue band (Jiang et al., 2008). Soil Adjusted Vegetation Index (SAVI) was another calculated index originally defined by Huette et al. (1988).</w:t>
      </w:r>
    </w:p>
    <w:p w:rsidR="005960EB" w:rsidRPr="00424B6C" w:rsidRDefault="003D208C" w:rsidP="001A47AE">
      <w:pPr>
        <w:jc w:val="center"/>
        <w:rPr>
          <w:rFonts w:cs="Times New Roman"/>
          <w:i/>
          <w:lang w:val="en-GB"/>
        </w:rPr>
      </w:pPr>
      <w:r w:rsidRPr="00424B6C">
        <w:rPr>
          <w:rFonts w:cs="Times New Roman"/>
          <w:i/>
          <w:lang w:val="en-GB"/>
        </w:rPr>
        <w:lastRenderedPageBreak/>
        <w:t>Table 4</w:t>
      </w:r>
      <w:r w:rsidR="00C31579" w:rsidRPr="00424B6C">
        <w:rPr>
          <w:rFonts w:cs="Times New Roman"/>
          <w:i/>
          <w:lang w:val="en-GB"/>
        </w:rPr>
        <w:t xml:space="preserve">. Formal definition of </w:t>
      </w:r>
      <w:r w:rsidR="005960EB" w:rsidRPr="00424B6C">
        <w:rPr>
          <w:rFonts w:cs="Times New Roman"/>
          <w:i/>
          <w:lang w:val="en-GB"/>
        </w:rPr>
        <w:t>vegetation indices</w:t>
      </w:r>
    </w:p>
    <w:tbl>
      <w:tblPr>
        <w:tblW w:w="5000" w:type="pct"/>
        <w:tblCellMar>
          <w:left w:w="0" w:type="dxa"/>
          <w:right w:w="0" w:type="dxa"/>
        </w:tblCellMar>
        <w:tblLook w:val="04A0" w:firstRow="1" w:lastRow="0" w:firstColumn="1" w:lastColumn="0" w:noHBand="0" w:noVBand="1"/>
      </w:tblPr>
      <w:tblGrid>
        <w:gridCol w:w="3641"/>
        <w:gridCol w:w="6215"/>
      </w:tblGrid>
      <w:tr w:rsidR="002064FD" w:rsidRPr="00424B6C" w:rsidTr="002064FD">
        <w:trPr>
          <w:trHeight w:val="491"/>
        </w:trPr>
        <w:tc>
          <w:tcPr>
            <w:tcW w:w="1847"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Vegetation index</w:t>
            </w:r>
          </w:p>
        </w:tc>
        <w:tc>
          <w:tcPr>
            <w:tcW w:w="3153"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Formulas</w:t>
            </w:r>
          </w:p>
        </w:tc>
      </w:tr>
      <w:tr w:rsidR="002064FD" w:rsidRPr="00424B6C" w:rsidTr="002064FD">
        <w:trPr>
          <w:trHeight w:val="481"/>
        </w:trPr>
        <w:tc>
          <w:tcPr>
            <w:tcW w:w="1847"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NDVI</w:t>
            </w:r>
          </w:p>
        </w:tc>
        <w:tc>
          <w:tcPr>
            <w:tcW w:w="3153"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spacing w:after="0"/>
              <w:rPr>
                <w:rFonts w:cs="Times New Roman"/>
                <w:sz w:val="18"/>
                <w:lang w:val="en-GB"/>
              </w:rPr>
            </w:pPr>
            <w:r w:rsidRPr="00424B6C">
              <w:rPr>
                <w:rFonts w:cs="Times New Roman"/>
                <w:sz w:val="18"/>
                <w:lang w:val="en-GB"/>
              </w:rPr>
              <w:t>(NIR-R) / (NIR+R)</w:t>
            </w:r>
          </w:p>
        </w:tc>
      </w:tr>
      <w:tr w:rsidR="002064FD" w:rsidRPr="00424B6C" w:rsidTr="002064FD">
        <w:trPr>
          <w:trHeight w:val="60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ED232C">
            <w:pPr>
              <w:jc w:val="both"/>
              <w:rPr>
                <w:rFonts w:cs="Times New Roman"/>
                <w:sz w:val="18"/>
                <w:lang w:val="en-GB"/>
              </w:rPr>
            </w:pPr>
            <w:r w:rsidRPr="00424B6C">
              <w:rPr>
                <w:rFonts w:cs="Times New Roman"/>
                <w:b/>
                <w:bCs/>
                <w:sz w:val="18"/>
                <w:lang w:val="en-GB"/>
              </w:rPr>
              <w:t> EVI</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2.5 * (NIR - R) / (NIR + 6 * R - 7.5 * B + 1)</w:t>
            </w:r>
          </w:p>
        </w:tc>
      </w:tr>
      <w:tr w:rsidR="002064FD" w:rsidRPr="00424B6C" w:rsidTr="002064FD">
        <w:trPr>
          <w:trHeight w:val="74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bookmarkStart w:id="43" w:name="_Hlk510298759"/>
            <w:r w:rsidRPr="00424B6C">
              <w:rPr>
                <w:rFonts w:cs="Times New Roman"/>
                <w:b/>
                <w:bCs/>
                <w:sz w:val="18"/>
                <w:lang w:val="en-GB"/>
              </w:rPr>
              <w:t>EVI2</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7D544A">
            <w:pPr>
              <w:rPr>
                <w:rFonts w:cs="Times New Roman"/>
                <w:sz w:val="18"/>
                <w:lang w:val="en-GB"/>
              </w:rPr>
            </w:pPr>
            <w:r w:rsidRPr="00424B6C">
              <w:rPr>
                <w:rFonts w:cs="Times New Roman"/>
                <w:sz w:val="18"/>
                <w:lang w:val="en-GB"/>
              </w:rPr>
              <w:t xml:space="preserve">(2.5 * (NIR – R)) / </w:t>
            </w:r>
            <w:r w:rsidR="007D544A" w:rsidRPr="00424B6C">
              <w:rPr>
                <w:rFonts w:cs="Times New Roman"/>
                <w:sz w:val="18"/>
                <w:lang w:val="en-GB"/>
              </w:rPr>
              <w:t>(NIR + (2.4 * R) + 1</w:t>
            </w:r>
            <w:r w:rsidRPr="00424B6C">
              <w:rPr>
                <w:rFonts w:cs="Times New Roman"/>
                <w:sz w:val="18"/>
                <w:lang w:val="en-GB"/>
              </w:rPr>
              <w:t>)</w:t>
            </w:r>
          </w:p>
        </w:tc>
      </w:tr>
      <w:bookmarkEnd w:id="43"/>
      <w:tr w:rsidR="002064FD" w:rsidRPr="00424B6C" w:rsidTr="002064FD">
        <w:trPr>
          <w:trHeight w:val="452"/>
        </w:trPr>
        <w:tc>
          <w:tcPr>
            <w:tcW w:w="1847"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SAVI</w:t>
            </w:r>
          </w:p>
        </w:tc>
        <w:tc>
          <w:tcPr>
            <w:tcW w:w="3153"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(1.5 * (NIR - R) / (NIR + R + 0.5))</w:t>
            </w:r>
          </w:p>
        </w:tc>
      </w:tr>
    </w:tbl>
    <w:p w:rsidR="002064FD" w:rsidRPr="00424B6C" w:rsidRDefault="002064FD" w:rsidP="002064FD">
      <w:pPr>
        <w:jc w:val="both"/>
        <w:rPr>
          <w:rFonts w:cs="Times New Roman"/>
          <w:sz w:val="18"/>
          <w:lang w:val="en-GB"/>
        </w:rPr>
      </w:pPr>
      <w:bookmarkStart w:id="44" w:name="OLE_LINK108"/>
      <w:r w:rsidRPr="00424B6C">
        <w:rPr>
          <w:rFonts w:cs="Times New Roman"/>
          <w:sz w:val="18"/>
          <w:lang w:val="en-GB"/>
        </w:rPr>
        <w:t>Sentinel 2: B = Band 2, R = Band 4, NIR = Band 8; Landsat 8: B = Band 2, R = Band 4, NIR = Band 5; orthoimagery: B = blue band, R = red band, NIR = near infra-red band.</w:t>
      </w:r>
    </w:p>
    <w:bookmarkEnd w:id="44"/>
    <w:p w:rsidR="008577E7" w:rsidRPr="00424B6C" w:rsidRDefault="008577E7" w:rsidP="004174C2">
      <w:pPr>
        <w:pStyle w:val="Nadpis2"/>
        <w:spacing w:after="240"/>
        <w:rPr>
          <w:rFonts w:ascii="Times New Roman" w:hAnsi="Times New Roman" w:cs="Times New Roman"/>
          <w:lang w:val="en-GB"/>
        </w:rPr>
      </w:pPr>
      <w:r w:rsidRPr="00424B6C">
        <w:rPr>
          <w:rFonts w:ascii="Times New Roman" w:hAnsi="Times New Roman" w:cs="Times New Roman"/>
          <w:lang w:val="en-GB"/>
        </w:rPr>
        <w:t>3.</w:t>
      </w:r>
      <w:r w:rsidR="0012635E" w:rsidRPr="00424B6C">
        <w:rPr>
          <w:rFonts w:ascii="Times New Roman" w:hAnsi="Times New Roman" w:cs="Times New Roman"/>
          <w:lang w:val="en-GB"/>
        </w:rPr>
        <w:t>3</w:t>
      </w:r>
      <w:r w:rsidRPr="00424B6C">
        <w:rPr>
          <w:rFonts w:ascii="Times New Roman" w:hAnsi="Times New Roman" w:cs="Times New Roman"/>
          <w:lang w:val="en-GB"/>
        </w:rPr>
        <w:t xml:space="preserve"> </w:t>
      </w:r>
      <w:r w:rsidR="0038055A" w:rsidRPr="00424B6C">
        <w:rPr>
          <w:rFonts w:ascii="Times New Roman" w:hAnsi="Times New Roman" w:cs="Times New Roman"/>
          <w:lang w:val="en-GB"/>
        </w:rPr>
        <w:t>Vegetation metrics from laser scanning data</w:t>
      </w:r>
    </w:p>
    <w:p w:rsidR="00AF60B3" w:rsidRDefault="004174C2" w:rsidP="008D518F">
      <w:pPr>
        <w:jc w:val="both"/>
        <w:rPr>
          <w:rFonts w:cs="Times New Roman"/>
          <w:lang w:val="en-GB"/>
        </w:rPr>
      </w:pPr>
      <w:bookmarkStart w:id="45" w:name="OLE_LINK76"/>
      <w:bookmarkStart w:id="46" w:name="OLE_LINK77"/>
      <w:r w:rsidRPr="00424B6C">
        <w:rPr>
          <w:rFonts w:cs="Times New Roman"/>
          <w:lang w:val="en-GB"/>
        </w:rPr>
        <w:t>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w:t>
      </w:r>
      <w:r w:rsidR="006A514B" w:rsidRPr="00424B6C">
        <w:rPr>
          <w:rFonts w:cs="Times New Roman"/>
          <w:lang w:val="en-GB"/>
        </w:rPr>
        <w:t xml:space="preserve"> listed </w:t>
      </w:r>
      <w:r w:rsidRPr="00424B6C">
        <w:rPr>
          <w:rFonts w:cs="Times New Roman"/>
          <w:lang w:val="en-GB"/>
        </w:rPr>
        <w:t>metrics and can be used as a proxy for their calculation.</w:t>
      </w:r>
      <w:bookmarkEnd w:id="45"/>
      <w:bookmarkEnd w:id="46"/>
      <w:r w:rsidR="00A0638E" w:rsidRPr="00424B6C">
        <w:rPr>
          <w:rFonts w:cs="Times New Roman"/>
          <w:lang w:val="en-GB"/>
        </w:rPr>
        <w:t xml:space="preserve"> </w:t>
      </w:r>
      <w:r w:rsidR="00AC7BDE" w:rsidRPr="00424B6C">
        <w:rPr>
          <w:rFonts w:cs="Times New Roman"/>
          <w:lang w:val="en-GB"/>
        </w:rPr>
        <w:t>Airborne</w:t>
      </w:r>
      <w:r w:rsidR="00A0638E" w:rsidRPr="00424B6C">
        <w:rPr>
          <w:rFonts w:cs="Times New Roman"/>
          <w:lang w:val="en-GB"/>
        </w:rPr>
        <w:t xml:space="preserve"> (ALS)</w:t>
      </w:r>
      <w:r w:rsidR="00AC7BDE" w:rsidRPr="00424B6C">
        <w:rPr>
          <w:rFonts w:cs="Times New Roman"/>
          <w:lang w:val="en-GB"/>
        </w:rPr>
        <w:t xml:space="preserve"> and terrestrial </w:t>
      </w:r>
      <w:r w:rsidR="00A0638E" w:rsidRPr="00424B6C">
        <w:rPr>
          <w:rFonts w:cs="Times New Roman"/>
          <w:lang w:val="en-GB"/>
        </w:rPr>
        <w:t xml:space="preserve">(TLS) </w:t>
      </w:r>
      <w:r w:rsidR="00AC7BDE" w:rsidRPr="00424B6C">
        <w:rPr>
          <w:rFonts w:cs="Times New Roman"/>
          <w:lang w:val="en-GB"/>
        </w:rPr>
        <w:t xml:space="preserve">laser scanning data were used to derive vegetation </w:t>
      </w:r>
      <w:r w:rsidR="00AF60B3">
        <w:rPr>
          <w:rFonts w:cs="Times New Roman"/>
          <w:lang w:val="en-GB"/>
        </w:rPr>
        <w:t xml:space="preserve">canopy density (CD), </w:t>
      </w:r>
      <w:r w:rsidR="00AC7BDE" w:rsidRPr="00424B6C">
        <w:rPr>
          <w:rFonts w:cs="Times New Roman"/>
          <w:lang w:val="en-GB"/>
        </w:rPr>
        <w:t>canopy cover</w:t>
      </w:r>
      <w:r w:rsidR="00AF60B3">
        <w:rPr>
          <w:rFonts w:cs="Times New Roman"/>
          <w:lang w:val="en-GB"/>
        </w:rPr>
        <w:t xml:space="preserve"> (CC)</w:t>
      </w:r>
      <w:r w:rsidR="00AC7BDE" w:rsidRPr="00424B6C">
        <w:rPr>
          <w:rFonts w:cs="Times New Roman"/>
          <w:lang w:val="en-GB"/>
        </w:rPr>
        <w:t xml:space="preserve"> and effective leaf area index</w:t>
      </w:r>
      <w:r w:rsidR="00316FD2" w:rsidRPr="00424B6C">
        <w:rPr>
          <w:rFonts w:cs="Times New Roman"/>
          <w:lang w:val="en-GB"/>
        </w:rPr>
        <w:t xml:space="preserve"> (</w:t>
      </w:r>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r w:rsidR="00316FD2" w:rsidRPr="00424B6C">
        <w:rPr>
          <w:rFonts w:cs="Times New Roman"/>
          <w:lang w:val="en-GB"/>
        </w:rPr>
        <w:t>)</w:t>
      </w:r>
      <w:r w:rsidR="00AC7BDE" w:rsidRPr="00424B6C">
        <w:rPr>
          <w:rFonts w:cs="Times New Roman"/>
          <w:lang w:val="en-GB"/>
        </w:rPr>
        <w:t xml:space="preserve">. </w:t>
      </w:r>
    </w:p>
    <w:p w:rsidR="00AF60B3" w:rsidRDefault="00AF60B3" w:rsidP="008D518F">
      <w:pPr>
        <w:jc w:val="both"/>
        <w:rPr>
          <w:rFonts w:cs="Times New Roman"/>
          <w:lang w:val="en-GB"/>
        </w:rPr>
      </w:pPr>
      <w:r>
        <w:rPr>
          <w:rFonts w:cs="Times New Roman"/>
          <w:lang w:val="en-GB"/>
        </w:rPr>
        <w:t>The canopy density was calculated as follows:</w:t>
      </w:r>
    </w:p>
    <w:p w:rsidR="00AF60B3" w:rsidRPr="00AC2284" w:rsidRDefault="00AF60B3" w:rsidP="00AC2284">
      <w:pPr>
        <w:jc w:val="center"/>
        <w:rPr>
          <w:rFonts w:cs="Times New Roman"/>
          <w:i/>
          <w:lang w:val="en-GB"/>
        </w:rPr>
      </w:pPr>
      <w:r w:rsidRPr="00AC2284">
        <w:rPr>
          <w:rFonts w:cs="Times New Roman"/>
          <w:i/>
          <w:lang w:val="en-GB"/>
        </w:rPr>
        <w:t>CD = R</w:t>
      </w:r>
      <w:r w:rsidRPr="00AC2284">
        <w:rPr>
          <w:rFonts w:cs="Times New Roman"/>
          <w:i/>
          <w:vertAlign w:val="subscript"/>
          <w:lang w:val="en-GB"/>
        </w:rPr>
        <w:t>v</w:t>
      </w:r>
      <w:r w:rsidRPr="00AC2284">
        <w:rPr>
          <w:rFonts w:cs="Times New Roman"/>
          <w:i/>
          <w:lang w:val="en-GB"/>
        </w:rPr>
        <w:t>/A</w:t>
      </w:r>
    </w:p>
    <w:p w:rsidR="00AC2284" w:rsidRDefault="00AF60B3" w:rsidP="008D518F">
      <w:pPr>
        <w:jc w:val="both"/>
        <w:rPr>
          <w:rFonts w:cs="Times New Roman"/>
          <w:lang w:val="en-GB"/>
        </w:rPr>
      </w:pPr>
      <w:r>
        <w:rPr>
          <w:rFonts w:cs="Times New Roman"/>
          <w:lang w:val="en-GB"/>
        </w:rPr>
        <w:t>Where R</w:t>
      </w:r>
      <w:r w:rsidRPr="00AF60B3">
        <w:rPr>
          <w:rFonts w:cs="Times New Roman"/>
          <w:vertAlign w:val="subscript"/>
          <w:lang w:val="en-GB"/>
        </w:rPr>
        <w:t>v</w:t>
      </w:r>
      <w:r>
        <w:rPr>
          <w:rFonts w:cs="Times New Roman"/>
          <w:vertAlign w:val="subscript"/>
          <w:lang w:val="en-GB"/>
        </w:rPr>
        <w:t xml:space="preserve"> </w:t>
      </w:r>
      <w:r>
        <w:rPr>
          <w:rFonts w:cs="Times New Roman"/>
          <w:lang w:val="en-GB"/>
        </w:rPr>
        <w:t xml:space="preserve">is </w:t>
      </w:r>
      <w:r w:rsidRPr="00424B6C">
        <w:rPr>
          <w:rFonts w:cs="Times New Roman"/>
          <w:lang w:val="en-GB"/>
        </w:rPr>
        <w:t xml:space="preserve">the number of </w:t>
      </w:r>
      <w:r>
        <w:rPr>
          <w:rFonts w:cs="Times New Roman"/>
          <w:lang w:val="en-GB"/>
        </w:rPr>
        <w:t xml:space="preserve">vegetation </w:t>
      </w:r>
      <w:r w:rsidRPr="00424B6C">
        <w:rPr>
          <w:rFonts w:cs="Times New Roman"/>
          <w:lang w:val="en-GB"/>
        </w:rPr>
        <w:t xml:space="preserve">lidar </w:t>
      </w:r>
      <w:r>
        <w:rPr>
          <w:rFonts w:cs="Times New Roman"/>
          <w:lang w:val="en-GB"/>
        </w:rPr>
        <w:t xml:space="preserve">returns </w:t>
      </w:r>
      <w:r w:rsidRPr="00424B6C">
        <w:rPr>
          <w:rFonts w:cs="Times New Roman"/>
          <w:lang w:val="en-GB"/>
        </w:rPr>
        <w:t xml:space="preserve">situated 1.37 m above </w:t>
      </w:r>
      <w:r>
        <w:rPr>
          <w:rFonts w:cs="Times New Roman"/>
          <w:lang w:val="en-GB"/>
        </w:rPr>
        <w:t>the ground per cell area. We used 0.1 m and 10 m cell area</w:t>
      </w:r>
      <w:r w:rsidR="00AC2284">
        <w:rPr>
          <w:rFonts w:cs="Times New Roman"/>
          <w:lang w:val="en-GB"/>
        </w:rPr>
        <w:t xml:space="preserve">. </w:t>
      </w:r>
    </w:p>
    <w:p w:rsidR="008D518F" w:rsidRDefault="00AC7BDE" w:rsidP="008D518F">
      <w:pPr>
        <w:jc w:val="both"/>
        <w:rPr>
          <w:rFonts w:cs="Times New Roman"/>
          <w:lang w:val="en-GB"/>
        </w:rPr>
      </w:pPr>
      <w:r w:rsidRPr="00424B6C">
        <w:rPr>
          <w:rFonts w:cs="Times New Roman"/>
          <w:lang w:val="en-GB"/>
        </w:rPr>
        <w:t xml:space="preserve">The </w:t>
      </w:r>
      <w:r w:rsidR="006A514B" w:rsidRPr="00424B6C">
        <w:rPr>
          <w:rFonts w:cs="Times New Roman"/>
          <w:lang w:val="en-GB"/>
        </w:rPr>
        <w:t>c</w:t>
      </w:r>
      <w:r w:rsidR="008D518F" w:rsidRPr="00424B6C">
        <w:rPr>
          <w:rFonts w:cs="Times New Roman"/>
          <w:lang w:val="en-GB"/>
        </w:rPr>
        <w:t xml:space="preserve">anopy cover </w:t>
      </w:r>
      <w:r w:rsidR="003E5794">
        <w:rPr>
          <w:rFonts w:cs="Times New Roman"/>
          <w:lang w:val="en-GB"/>
        </w:rPr>
        <w:t xml:space="preserve">(CC) </w:t>
      </w:r>
      <w:r w:rsidRPr="00424B6C">
        <w:rPr>
          <w:rFonts w:cs="Times New Roman"/>
          <w:lang w:val="en-GB"/>
        </w:rPr>
        <w:t xml:space="preserve">was calculated as </w:t>
      </w:r>
      <w:r w:rsidR="003E5794">
        <w:rPr>
          <w:rFonts w:cs="Times New Roman"/>
          <w:lang w:val="en-GB"/>
        </w:rPr>
        <w:t xml:space="preserve">follows: </w:t>
      </w:r>
    </w:p>
    <w:p w:rsidR="003E5794" w:rsidRPr="00AC2284" w:rsidRDefault="003E5794" w:rsidP="003E5794">
      <w:pPr>
        <w:jc w:val="center"/>
        <w:rPr>
          <w:rFonts w:eastAsia="Times New Roman" w:cs="Times New Roman"/>
          <w:i/>
          <w:lang w:val="en-GB" w:eastAsia="sk-SK"/>
        </w:rPr>
      </w:pPr>
      <w:r w:rsidRPr="00AC2284">
        <w:rPr>
          <w:rFonts w:eastAsia="Times New Roman" w:cs="Times New Roman"/>
          <w:i/>
          <w:lang w:val="en-GB" w:eastAsia="sk-SK"/>
        </w:rPr>
        <w:t>CC = R</w:t>
      </w:r>
      <w:r w:rsidRPr="00AC2284">
        <w:rPr>
          <w:rFonts w:eastAsia="Times New Roman" w:cs="Times New Roman"/>
          <w:i/>
          <w:vertAlign w:val="subscript"/>
          <w:lang w:val="en-GB" w:eastAsia="sk-SK"/>
        </w:rPr>
        <w:t xml:space="preserve">a </w:t>
      </w:r>
      <w:r w:rsidRPr="00AC2284">
        <w:rPr>
          <w:rFonts w:eastAsia="Times New Roman" w:cs="Times New Roman"/>
          <w:i/>
          <w:lang w:val="en-GB" w:eastAsia="sk-SK"/>
        </w:rPr>
        <w:t>/ R</w:t>
      </w:r>
      <w:r w:rsidRPr="00AC2284">
        <w:rPr>
          <w:rFonts w:eastAsia="Times New Roman" w:cs="Times New Roman"/>
          <w:i/>
          <w:vertAlign w:val="subscript"/>
          <w:lang w:val="en-GB" w:eastAsia="sk-SK"/>
        </w:rPr>
        <w:t>b</w:t>
      </w:r>
    </w:p>
    <w:p w:rsidR="003E5794" w:rsidRDefault="004006E8" w:rsidP="00A0638E">
      <w:pPr>
        <w:rPr>
          <w:rFonts w:cs="Times New Roman"/>
          <w:lang w:val="en-GB"/>
        </w:rPr>
      </w:pPr>
      <w:r>
        <w:rPr>
          <w:rFonts w:cs="Times New Roman"/>
          <w:lang w:val="en-GB"/>
        </w:rPr>
        <w:t>where R</w:t>
      </w:r>
      <w:r w:rsidRPr="004006E8">
        <w:rPr>
          <w:rFonts w:cs="Times New Roman"/>
          <w:vertAlign w:val="subscript"/>
          <w:lang w:val="en-GB"/>
        </w:rPr>
        <w:t>a</w:t>
      </w:r>
      <w:r>
        <w:rPr>
          <w:rFonts w:cs="Times New Roman"/>
          <w:lang w:val="en-GB"/>
        </w:rPr>
        <w:t xml:space="preserve"> </w:t>
      </w:r>
      <w:bookmarkStart w:id="47" w:name="OLE_LINK137"/>
      <w:r>
        <w:rPr>
          <w:rFonts w:cs="Times New Roman"/>
          <w:lang w:val="en-GB"/>
        </w:rPr>
        <w:t xml:space="preserve">is </w:t>
      </w:r>
      <w:r w:rsidR="003E5794" w:rsidRPr="00424B6C">
        <w:rPr>
          <w:rFonts w:cs="Times New Roman"/>
          <w:lang w:val="en-GB"/>
        </w:rPr>
        <w:t xml:space="preserve">the number of lidar points situated 1.37 m above </w:t>
      </w:r>
      <w:r>
        <w:rPr>
          <w:rFonts w:cs="Times New Roman"/>
          <w:lang w:val="en-GB"/>
        </w:rPr>
        <w:t xml:space="preserve">the ground, </w:t>
      </w:r>
      <w:bookmarkEnd w:id="47"/>
      <w:r>
        <w:rPr>
          <w:rFonts w:cs="Times New Roman"/>
          <w:lang w:val="en-GB"/>
        </w:rPr>
        <w:t>R</w:t>
      </w:r>
      <w:r w:rsidRPr="004006E8">
        <w:rPr>
          <w:rFonts w:cs="Times New Roman"/>
          <w:vertAlign w:val="subscript"/>
          <w:lang w:val="en-GB"/>
        </w:rPr>
        <w:t>b</w:t>
      </w:r>
      <w:r>
        <w:rPr>
          <w:rFonts w:cs="Times New Roman"/>
          <w:lang w:val="en-GB"/>
        </w:rPr>
        <w:t xml:space="preserve"> is the number of points </w:t>
      </w:r>
      <w:r w:rsidR="003E5794" w:rsidRPr="00424B6C">
        <w:rPr>
          <w:rFonts w:cs="Times New Roman"/>
          <w:lang w:val="en-GB"/>
        </w:rPr>
        <w:t>below this threshold height.</w:t>
      </w:r>
    </w:p>
    <w:p w:rsidR="00A0638E" w:rsidRPr="00424B6C" w:rsidRDefault="00316FD2" w:rsidP="00A0638E">
      <w:pPr>
        <w:rPr>
          <w:rFonts w:eastAsia="Times New Roman" w:cs="Times New Roman"/>
          <w:lang w:val="en-GB" w:eastAsia="sk-SK"/>
        </w:rPr>
      </w:pPr>
      <w:r w:rsidRPr="00424B6C">
        <w:rPr>
          <w:rFonts w:cs="Times New Roman"/>
          <w:lang w:val="en-GB"/>
        </w:rPr>
        <w:t xml:space="preserve">Recent studies have indicated the possibility to use aerial LiDAR to map </w:t>
      </w:r>
      <w:bookmarkStart w:id="48" w:name="OLE_LINK122"/>
      <w:bookmarkStart w:id="49" w:name="OLE_LINK123"/>
      <w:bookmarkStart w:id="50" w:name="OLE_LINK124"/>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r w:rsidR="00A0638E" w:rsidRPr="00424B6C">
        <w:rPr>
          <w:rFonts w:cs="Times New Roman"/>
          <w:lang w:val="en-GB"/>
        </w:rPr>
        <w:t xml:space="preserve"> </w:t>
      </w:r>
      <w:bookmarkEnd w:id="48"/>
      <w:bookmarkEnd w:id="49"/>
      <w:bookmarkEnd w:id="50"/>
      <w:r w:rsidRPr="00424B6C">
        <w:rPr>
          <w:rFonts w:cs="Times New Roman"/>
          <w:lang w:val="en-GB"/>
        </w:rPr>
        <w:t xml:space="preserve">in a heterogeneous urban park (Richardson et al., 2009) and in an urban environment (Alonzo et al., 2015). </w:t>
      </w:r>
      <w:r w:rsidR="00A0638E" w:rsidRPr="00424B6C">
        <w:rPr>
          <w:rFonts w:eastAsia="Times New Roman" w:cs="Times New Roman"/>
          <w:lang w:val="en-GB" w:eastAsia="sk-SK"/>
        </w:rPr>
        <w:t xml:space="preserve">To estimate </w:t>
      </w:r>
      <w:bookmarkStart w:id="51" w:name="OLE_LINK121"/>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bookmarkEnd w:id="51"/>
      <w:r w:rsidR="00A0638E" w:rsidRPr="00424B6C">
        <w:rPr>
          <w:rFonts w:eastAsia="Times New Roman" w:cs="Times New Roman"/>
          <w:lang w:val="en-GB" w:eastAsia="sk-SK"/>
        </w:rPr>
        <w:t xml:space="preserve"> from ALS and TLS data, the following approach by </w:t>
      </w:r>
      <w:r w:rsidR="00A0638E" w:rsidRPr="00424B6C">
        <w:rPr>
          <w:rFonts w:cs="Times New Roman"/>
          <w:lang w:val="en-GB"/>
        </w:rPr>
        <w:t>Klingberg</w:t>
      </w:r>
      <w:r w:rsidR="00A0638E" w:rsidRPr="00424B6C">
        <w:rPr>
          <w:rFonts w:eastAsia="Times New Roman" w:cs="Times New Roman"/>
          <w:lang w:val="en-GB" w:eastAsia="sk-SK"/>
        </w:rPr>
        <w:t xml:space="preserve"> (2017) based on Beer-Lambert law was used:</w:t>
      </w:r>
    </w:p>
    <w:p w:rsidR="00424B6C" w:rsidRPr="00AC2284" w:rsidRDefault="00424B6C" w:rsidP="00424B6C">
      <w:pPr>
        <w:jc w:val="center"/>
        <w:rPr>
          <w:rFonts w:eastAsia="Times New Roman" w:cs="Times New Roman"/>
          <w:i/>
          <w:lang w:val="en-GB" w:eastAsia="sk-SK"/>
        </w:rPr>
      </w:pPr>
      <w:bookmarkStart w:id="52" w:name="OLE_LINK130"/>
      <w:bookmarkStart w:id="53" w:name="OLE_LINK131"/>
      <w:bookmarkStart w:id="54" w:name="OLE_LINK132"/>
      <w:r w:rsidRPr="00AC2284">
        <w:rPr>
          <w:rFonts w:eastAsia="Times New Roman" w:cs="Times New Roman"/>
          <w:i/>
          <w:lang w:val="en-GB" w:eastAsia="sk-SK"/>
        </w:rPr>
        <w:t>LAI</w:t>
      </w:r>
      <w:r w:rsidRPr="00AC2284">
        <w:rPr>
          <w:rFonts w:eastAsia="Times New Roman" w:cs="Times New Roman"/>
          <w:i/>
          <w:vertAlign w:val="subscript"/>
          <w:lang w:val="en-GB" w:eastAsia="sk-SK"/>
        </w:rPr>
        <w:t>e</w:t>
      </w:r>
      <w:r w:rsidRPr="00AC2284">
        <w:rPr>
          <w:rFonts w:eastAsia="Times New Roman" w:cs="Times New Roman"/>
          <w:i/>
          <w:lang w:val="en-GB" w:eastAsia="sk-SK"/>
        </w:rPr>
        <w:t xml:space="preserve"> = -</w:t>
      </w:r>
      <w:r w:rsidRPr="00AC2284">
        <w:rPr>
          <w:rFonts w:eastAsia="Times New Roman" w:cs="Times New Roman"/>
          <w:i/>
          <w:sz w:val="24"/>
          <w:szCs w:val="24"/>
          <w:lang w:val="en-GB" w:eastAsia="sk-SK"/>
        </w:rPr>
        <w:t xml:space="preserve"> β</w:t>
      </w:r>
      <w:r w:rsidRPr="00AC2284">
        <w:rPr>
          <w:rFonts w:eastAsia="Times New Roman" w:cs="Times New Roman"/>
          <w:i/>
          <w:lang w:val="en-GB" w:eastAsia="sk-SK"/>
        </w:rPr>
        <w:t xml:space="preserve"> . ln(</w:t>
      </w:r>
      <w:bookmarkStart w:id="55" w:name="OLE_LINK128"/>
      <w:bookmarkStart w:id="56" w:name="OLE_LINK129"/>
      <w:r w:rsidRPr="00AC2284">
        <w:rPr>
          <w:rFonts w:eastAsia="Times New Roman" w:cs="Times New Roman"/>
          <w:i/>
          <w:lang w:val="en-GB" w:eastAsia="sk-SK"/>
        </w:rPr>
        <w:t>R</w:t>
      </w:r>
      <w:r w:rsidRPr="00AC2284">
        <w:rPr>
          <w:rFonts w:eastAsia="Times New Roman" w:cs="Times New Roman"/>
          <w:i/>
          <w:vertAlign w:val="subscript"/>
          <w:lang w:val="en-GB" w:eastAsia="sk-SK"/>
        </w:rPr>
        <w:t xml:space="preserve">ground </w:t>
      </w:r>
      <w:r w:rsidRPr="00AC2284">
        <w:rPr>
          <w:rFonts w:eastAsia="Times New Roman" w:cs="Times New Roman"/>
          <w:i/>
          <w:lang w:val="en-GB" w:eastAsia="sk-SK"/>
        </w:rPr>
        <w:t>/ R</w:t>
      </w:r>
      <w:r w:rsidRPr="00AC2284">
        <w:rPr>
          <w:rFonts w:eastAsia="Times New Roman" w:cs="Times New Roman"/>
          <w:i/>
          <w:vertAlign w:val="subscript"/>
          <w:lang w:val="en-GB" w:eastAsia="sk-SK"/>
        </w:rPr>
        <w:t>total</w:t>
      </w:r>
      <w:bookmarkEnd w:id="55"/>
      <w:bookmarkEnd w:id="56"/>
      <w:r w:rsidRPr="00AC2284">
        <w:rPr>
          <w:rFonts w:eastAsia="Times New Roman" w:cs="Times New Roman"/>
          <w:i/>
          <w:lang w:val="en-GB" w:eastAsia="sk-SK"/>
        </w:rPr>
        <w:t>)</w:t>
      </w:r>
    </w:p>
    <w:bookmarkEnd w:id="52"/>
    <w:bookmarkEnd w:id="53"/>
    <w:bookmarkEnd w:id="54"/>
    <w:p w:rsidR="0038055A" w:rsidRDefault="00424B6C" w:rsidP="00886DF5">
      <w:pPr>
        <w:jc w:val="both"/>
        <w:rPr>
          <w:rFonts w:eastAsia="Times New Roman" w:cs="Times New Roman"/>
          <w:sz w:val="24"/>
          <w:szCs w:val="24"/>
          <w:lang w:val="en-GB" w:eastAsia="sk-SK"/>
        </w:rPr>
      </w:pPr>
      <w:r w:rsidRPr="00424B6C">
        <w:rPr>
          <w:rFonts w:eastAsia="Times New Roman" w:cs="Times New Roman"/>
          <w:sz w:val="24"/>
          <w:szCs w:val="24"/>
          <w:lang w:val="en-GB" w:eastAsia="sk-SK"/>
        </w:rPr>
        <w:t>where R</w:t>
      </w:r>
      <w:r w:rsidRPr="00424B6C">
        <w:rPr>
          <w:rFonts w:eastAsia="Times New Roman" w:cs="Times New Roman"/>
          <w:sz w:val="24"/>
          <w:szCs w:val="24"/>
          <w:vertAlign w:val="subscript"/>
          <w:lang w:val="en-GB" w:eastAsia="sk-SK"/>
        </w:rPr>
        <w:t>ground</w:t>
      </w:r>
      <w:r w:rsidRPr="00424B6C">
        <w:rPr>
          <w:rFonts w:eastAsia="Times New Roman" w:cs="Times New Roman"/>
          <w:sz w:val="24"/>
          <w:szCs w:val="24"/>
          <w:lang w:val="en-GB" w:eastAsia="sk-SK"/>
        </w:rPr>
        <w:t xml:space="preserve"> is the number of ground returns (including all return types), R</w:t>
      </w:r>
      <w:r w:rsidRPr="00424B6C">
        <w:rPr>
          <w:rFonts w:eastAsia="Times New Roman" w:cs="Times New Roman"/>
          <w:sz w:val="24"/>
          <w:szCs w:val="24"/>
          <w:vertAlign w:val="subscript"/>
          <w:lang w:val="en-GB" w:eastAsia="sk-SK"/>
        </w:rPr>
        <w:t>total</w:t>
      </w:r>
      <w:r w:rsidRPr="00424B6C">
        <w:rPr>
          <w:rFonts w:eastAsia="Times New Roman" w:cs="Times New Roman"/>
          <w:sz w:val="24"/>
          <w:szCs w:val="24"/>
          <w:lang w:val="en-GB" w:eastAsia="sk-SK"/>
        </w:rPr>
        <w:t xml:space="preserve"> is the number of ground and canopy returns and </w:t>
      </w:r>
      <w:bookmarkStart w:id="57" w:name="OLE_LINK127"/>
      <w:r w:rsidRPr="00424B6C">
        <w:rPr>
          <w:rFonts w:eastAsia="Times New Roman" w:cs="Times New Roman"/>
          <w:sz w:val="24"/>
          <w:szCs w:val="24"/>
          <w:lang w:val="en-GB" w:eastAsia="sk-SK"/>
        </w:rPr>
        <w:t xml:space="preserve">β </w:t>
      </w:r>
      <w:bookmarkEnd w:id="57"/>
      <w:r w:rsidRPr="00424B6C">
        <w:rPr>
          <w:rFonts w:eastAsia="Times New Roman" w:cs="Times New Roman"/>
          <w:sz w:val="24"/>
          <w:szCs w:val="24"/>
          <w:lang w:val="en-GB" w:eastAsia="sk-SK"/>
        </w:rPr>
        <w:t xml:space="preserve">is a constant. β can be expected to take a value around 2, which is the theoretical value given that the foliage angle distribution is spherical and that the penetration </w:t>
      </w:r>
      <w:r w:rsidRPr="00424B6C">
        <w:rPr>
          <w:rFonts w:eastAsia="Times New Roman" w:cs="Times New Roman"/>
          <w:sz w:val="24"/>
          <w:szCs w:val="24"/>
          <w:lang w:val="en-GB" w:eastAsia="sk-SK"/>
        </w:rPr>
        <w:lastRenderedPageBreak/>
        <w:t xml:space="preserve">rate of </w:t>
      </w:r>
      <w:r>
        <w:rPr>
          <w:rFonts w:eastAsia="Times New Roman" w:cs="Times New Roman"/>
          <w:sz w:val="24"/>
          <w:szCs w:val="24"/>
          <w:lang w:val="en-GB" w:eastAsia="sk-SK"/>
        </w:rPr>
        <w:t>laser</w:t>
      </w:r>
      <w:r w:rsidRPr="00424B6C">
        <w:rPr>
          <w:rFonts w:eastAsia="Times New Roman" w:cs="Times New Roman"/>
          <w:sz w:val="24"/>
          <w:szCs w:val="24"/>
          <w:lang w:val="en-GB" w:eastAsia="sk-SK"/>
        </w:rPr>
        <w:t xml:space="preserve"> pulses is equal to vertical gap fraction.</w:t>
      </w:r>
      <w:r w:rsidRPr="00424B6C">
        <w:t xml:space="preserve"> </w:t>
      </w:r>
      <w:r w:rsidRPr="00424B6C">
        <w:rPr>
          <w:rFonts w:eastAsia="Times New Roman" w:cs="Times New Roman"/>
          <w:sz w:val="24"/>
          <w:szCs w:val="24"/>
          <w:lang w:val="en-GB" w:eastAsia="sk-SK"/>
        </w:rPr>
        <w:t>Richardson et al. (2009) tested four different methods to estimate L</w:t>
      </w:r>
      <w:r>
        <w:rPr>
          <w:rFonts w:eastAsia="Times New Roman" w:cs="Times New Roman"/>
          <w:sz w:val="24"/>
          <w:szCs w:val="24"/>
          <w:lang w:val="en-GB" w:eastAsia="sk-SK"/>
        </w:rPr>
        <w:t>AI</w:t>
      </w:r>
      <w:r w:rsidRPr="00424B6C">
        <w:rPr>
          <w:rFonts w:eastAsia="Times New Roman" w:cs="Times New Roman"/>
          <w:sz w:val="24"/>
          <w:szCs w:val="24"/>
          <w:vertAlign w:val="subscript"/>
          <w:lang w:val="en-GB" w:eastAsia="sk-SK"/>
        </w:rPr>
        <w:t>e</w:t>
      </w:r>
      <w:r w:rsidRPr="00424B6C">
        <w:rPr>
          <w:rFonts w:eastAsia="Times New Roman" w:cs="Times New Roman"/>
          <w:sz w:val="24"/>
          <w:szCs w:val="24"/>
          <w:lang w:val="en-GB" w:eastAsia="sk-SK"/>
        </w:rPr>
        <w:t xml:space="preserve"> from </w:t>
      </w:r>
      <w:r>
        <w:rPr>
          <w:rFonts w:eastAsia="Times New Roman" w:cs="Times New Roman"/>
          <w:sz w:val="24"/>
          <w:szCs w:val="24"/>
          <w:lang w:val="en-GB" w:eastAsia="sk-SK"/>
        </w:rPr>
        <w:t>lidar</w:t>
      </w:r>
      <w:r w:rsidRPr="00424B6C">
        <w:rPr>
          <w:rFonts w:eastAsia="Times New Roman" w:cs="Times New Roman"/>
          <w:sz w:val="24"/>
          <w:szCs w:val="24"/>
          <w:lang w:val="en-GB" w:eastAsia="sk-SK"/>
        </w:rPr>
        <w:t xml:space="preserve"> data in a mixed forest in Seattle, USA and found the above described method to give the best result.</w:t>
      </w:r>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The values of LAI</w:t>
      </w:r>
      <w:r w:rsidR="003E5794" w:rsidRPr="00424B6C">
        <w:rPr>
          <w:rFonts w:eastAsia="Times New Roman" w:cs="Times New Roman"/>
          <w:sz w:val="24"/>
          <w:szCs w:val="24"/>
          <w:vertAlign w:val="subscript"/>
          <w:lang w:val="en-GB" w:eastAsia="sk-SK"/>
        </w:rPr>
        <w:t>e</w:t>
      </w:r>
      <w:r w:rsidR="003E5794">
        <w:rPr>
          <w:rFonts w:eastAsia="Times New Roman" w:cs="Times New Roman"/>
          <w:sz w:val="24"/>
          <w:szCs w:val="24"/>
          <w:vertAlign w:val="subscript"/>
          <w:lang w:val="en-GB" w:eastAsia="sk-SK"/>
        </w:rPr>
        <w:t xml:space="preserve"> </w:t>
      </w:r>
      <w:r w:rsidR="003E5794">
        <w:rPr>
          <w:rFonts w:eastAsia="Times New Roman" w:cs="Times New Roman"/>
          <w:sz w:val="24"/>
          <w:szCs w:val="24"/>
          <w:lang w:val="en-GB" w:eastAsia="sk-SK"/>
        </w:rPr>
        <w:t xml:space="preserve">tend to range from 0 for bare ground to 6 for ground covered by dense vegetation. </w:t>
      </w:r>
      <w:r w:rsidR="00B63E8A">
        <w:rPr>
          <w:rFonts w:eastAsia="Times New Roman" w:cs="Times New Roman"/>
          <w:sz w:val="24"/>
          <w:szCs w:val="24"/>
          <w:lang w:val="en-GB" w:eastAsia="sk-SK"/>
        </w:rPr>
        <w:t xml:space="preserve">We calculated the </w:t>
      </w:r>
      <w:r>
        <w:rPr>
          <w:rFonts w:eastAsia="Times New Roman" w:cs="Times New Roman"/>
          <w:sz w:val="24"/>
          <w:szCs w:val="24"/>
          <w:lang w:val="en-GB" w:eastAsia="sk-SK"/>
        </w:rPr>
        <w:t>LAI</w:t>
      </w:r>
      <w:r w:rsidRPr="00424B6C">
        <w:rPr>
          <w:rFonts w:eastAsia="Times New Roman" w:cs="Times New Roman"/>
          <w:sz w:val="24"/>
          <w:szCs w:val="24"/>
          <w:vertAlign w:val="subscript"/>
          <w:lang w:val="en-GB" w:eastAsia="sk-SK"/>
        </w:rPr>
        <w:t>e</w:t>
      </w:r>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 xml:space="preserve">and </w:t>
      </w:r>
      <w:r w:rsidR="004006E8">
        <w:rPr>
          <w:rFonts w:eastAsia="Times New Roman" w:cs="Times New Roman"/>
          <w:sz w:val="24"/>
          <w:szCs w:val="24"/>
          <w:lang w:val="en-GB" w:eastAsia="sk-SK"/>
        </w:rPr>
        <w:t>CC</w:t>
      </w:r>
      <w:r w:rsidR="003E5794">
        <w:rPr>
          <w:rFonts w:eastAsia="Times New Roman" w:cs="Times New Roman"/>
          <w:sz w:val="24"/>
          <w:szCs w:val="24"/>
          <w:lang w:val="en-GB" w:eastAsia="sk-SK"/>
        </w:rPr>
        <w:t xml:space="preserve"> </w:t>
      </w:r>
      <w:r>
        <w:rPr>
          <w:rFonts w:eastAsia="Times New Roman" w:cs="Times New Roman"/>
          <w:sz w:val="24"/>
          <w:szCs w:val="24"/>
          <w:lang w:val="en-GB" w:eastAsia="sk-SK"/>
        </w:rPr>
        <w:t xml:space="preserve">for </w:t>
      </w:r>
      <w:r w:rsidR="00B63E8A">
        <w:rPr>
          <w:rFonts w:eastAsia="Times New Roman" w:cs="Times New Roman"/>
          <w:sz w:val="24"/>
          <w:szCs w:val="24"/>
          <w:lang w:val="en-GB" w:eastAsia="sk-SK"/>
        </w:rPr>
        <w:t xml:space="preserve">grid </w:t>
      </w:r>
      <w:r>
        <w:rPr>
          <w:rFonts w:eastAsia="Times New Roman" w:cs="Times New Roman"/>
          <w:sz w:val="24"/>
          <w:szCs w:val="24"/>
          <w:lang w:val="en-GB" w:eastAsia="sk-SK"/>
        </w:rPr>
        <w:t>cells of 10 by 10 metres to match the resolution of Sentinel 2A imagery.</w:t>
      </w:r>
    </w:p>
    <w:p w:rsidR="00E07843" w:rsidRPr="00424B6C" w:rsidRDefault="00BA48F8" w:rsidP="00DF6A3E">
      <w:pPr>
        <w:pStyle w:val="Nadpis1"/>
        <w:rPr>
          <w:rFonts w:ascii="Times New Roman" w:hAnsi="Times New Roman" w:cs="Times New Roman"/>
          <w:lang w:val="en-GB"/>
        </w:rPr>
      </w:pPr>
      <w:r w:rsidRPr="00424B6C">
        <w:rPr>
          <w:rFonts w:ascii="Times New Roman" w:hAnsi="Times New Roman" w:cs="Times New Roman"/>
          <w:lang w:val="en-GB"/>
        </w:rPr>
        <w:t xml:space="preserve">4 </w:t>
      </w:r>
      <w:r w:rsidR="00176045" w:rsidRPr="00424B6C">
        <w:rPr>
          <w:rFonts w:ascii="Times New Roman" w:hAnsi="Times New Roman" w:cs="Times New Roman"/>
          <w:lang w:val="en-GB"/>
        </w:rPr>
        <w:t>Results</w:t>
      </w:r>
    </w:p>
    <w:p w:rsidR="00093315" w:rsidRDefault="00093315" w:rsidP="00093315">
      <w:pPr>
        <w:rPr>
          <w:rFonts w:cs="Times New Roman"/>
          <w:lang w:val="en-GB"/>
        </w:rPr>
      </w:pPr>
    </w:p>
    <w:p w:rsidR="007A453C" w:rsidRPr="00424B6C" w:rsidRDefault="007A453C" w:rsidP="007A453C">
      <w:pPr>
        <w:pStyle w:val="Nadpis2"/>
        <w:spacing w:after="240"/>
        <w:rPr>
          <w:rFonts w:ascii="Times New Roman" w:hAnsi="Times New Roman" w:cs="Times New Roman"/>
          <w:lang w:val="en-GB"/>
        </w:rPr>
      </w:pPr>
      <w:r>
        <w:rPr>
          <w:rFonts w:ascii="Times New Roman" w:hAnsi="Times New Roman" w:cs="Times New Roman"/>
          <w:lang w:val="en-GB"/>
        </w:rPr>
        <w:t>4.1</w:t>
      </w:r>
      <w:r w:rsidRPr="00424B6C">
        <w:rPr>
          <w:rFonts w:ascii="Times New Roman" w:hAnsi="Times New Roman" w:cs="Times New Roman"/>
          <w:lang w:val="en-GB"/>
        </w:rPr>
        <w:t xml:space="preserve"> </w:t>
      </w:r>
      <w:r>
        <w:rPr>
          <w:rFonts w:ascii="Times New Roman" w:hAnsi="Times New Roman" w:cs="Times New Roman"/>
          <w:lang w:val="en-GB"/>
        </w:rPr>
        <w:t xml:space="preserve">Basic statistics of urban greenery </w:t>
      </w:r>
    </w:p>
    <w:p w:rsidR="00CA5FFE" w:rsidRPr="00424B6C" w:rsidRDefault="007A453C" w:rsidP="007A453C">
      <w:pPr>
        <w:jc w:val="both"/>
        <w:rPr>
          <w:lang w:val="en-GB"/>
        </w:rPr>
      </w:pPr>
      <w:bookmarkStart w:id="58" w:name="OLE_LINK25"/>
      <w:bookmarkStart w:id="59" w:name="OLE_LINK26"/>
      <w:r>
        <w:rPr>
          <w:lang w:val="en-GB"/>
        </w:rPr>
        <w:t>Based on the airborne photogrammetric and laser scanning data the calculated green</w:t>
      </w:r>
      <w:r w:rsidR="0023170A">
        <w:rPr>
          <w:lang w:val="en-GB"/>
        </w:rPr>
        <w:t xml:space="preserve"> vegetation covers about 23% of the study</w:t>
      </w:r>
      <w:r>
        <w:rPr>
          <w:lang w:val="en-GB"/>
        </w:rPr>
        <w:t xml:space="preserve"> area. The mean height of vegetation above 0.1m is 8.4 m with standard deviation of 6 m. </w:t>
      </w:r>
      <w:r w:rsidR="00D44147">
        <w:rPr>
          <w:lang w:val="en-GB"/>
        </w:rPr>
        <w:t xml:space="preserve">The highest trees reach up to 36 m but half of them is lower than 10 m. </w:t>
      </w:r>
      <w:r>
        <w:rPr>
          <w:lang w:val="en-GB"/>
        </w:rPr>
        <w:t xml:space="preserve">Figure </w:t>
      </w:r>
      <w:r w:rsidR="00D1362C">
        <w:rPr>
          <w:lang w:val="en-GB"/>
        </w:rPr>
        <w:t>7</w:t>
      </w:r>
      <w:r>
        <w:rPr>
          <w:lang w:val="en-GB"/>
        </w:rPr>
        <w:t xml:space="preserve"> depicts the spatial distribution of the vegetation height above ground.</w:t>
      </w:r>
      <w:r w:rsidR="00B52A99">
        <w:rPr>
          <w:lang w:val="en-GB"/>
        </w:rPr>
        <w:t xml:space="preserve"> The vegetation in the four small sites that were subject to TLS survey comprises 83% of deciduous species and 17% of coniferous species. Details are provided in Table 5.</w:t>
      </w:r>
    </w:p>
    <w:p w:rsidR="00D2661D" w:rsidRPr="00424B6C" w:rsidRDefault="004006E8" w:rsidP="00D2661D">
      <w:pPr>
        <w:rPr>
          <w:lang w:val="en-GB"/>
        </w:rPr>
      </w:pPr>
      <w:r>
        <w:rPr>
          <w:noProof/>
          <w:lang w:eastAsia="sk-SK"/>
        </w:rPr>
        <w:drawing>
          <wp:inline distT="0" distB="0" distL="0" distR="0" wp14:anchorId="4F63CD87" wp14:editId="42D08ACF">
            <wp:extent cx="5943600" cy="3029505"/>
            <wp:effectExtent l="19050" t="19050" r="19050" b="1905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r="1703"/>
                    <a:stretch/>
                  </pic:blipFill>
                  <pic:spPr bwMode="auto">
                    <a:xfrm>
                      <a:off x="0" y="0"/>
                      <a:ext cx="5960864" cy="30383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950A75" w:rsidRDefault="0023170A" w:rsidP="00D2661D">
      <w:pPr>
        <w:rPr>
          <w:i/>
          <w:lang w:val="en-GB"/>
        </w:rPr>
      </w:pPr>
      <w:r w:rsidRPr="0023170A">
        <w:rPr>
          <w:i/>
          <w:lang w:val="en-GB"/>
        </w:rPr>
        <w:t xml:space="preserve">Figure </w:t>
      </w:r>
      <w:r w:rsidR="00D1362C">
        <w:rPr>
          <w:i/>
          <w:lang w:val="en-GB"/>
        </w:rPr>
        <w:t>7</w:t>
      </w:r>
      <w:r w:rsidRPr="0023170A">
        <w:rPr>
          <w:i/>
          <w:lang w:val="en-GB"/>
        </w:rPr>
        <w:t>. Perspective view of the 3-D city model of the study area with trees and shrub vegetation coloured by height above ground.</w:t>
      </w:r>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Default="005F4916" w:rsidP="00D2661D">
      <w:pPr>
        <w:rPr>
          <w:i/>
          <w:lang w:val="en-GB"/>
        </w:rPr>
      </w:pPr>
    </w:p>
    <w:p w:rsidR="005F4916" w:rsidRPr="00B52A99" w:rsidRDefault="005F4916" w:rsidP="00B52A99">
      <w:pPr>
        <w:jc w:val="center"/>
        <w:rPr>
          <w:i/>
          <w:lang w:val="en-GB"/>
        </w:rPr>
      </w:pPr>
      <w:r w:rsidRPr="00B52A99">
        <w:rPr>
          <w:i/>
          <w:lang w:val="en-GB"/>
        </w:rPr>
        <w:t xml:space="preserve">Table 5. </w:t>
      </w:r>
      <w:r w:rsidR="00B52A99" w:rsidRPr="00B52A99">
        <w:rPr>
          <w:i/>
          <w:lang w:val="en-GB"/>
        </w:rPr>
        <w:t>Tree and shrub vegetation species within the four small sites (Fig. 1, red outline)</w:t>
      </w:r>
    </w:p>
    <w:tbl>
      <w:tblPr>
        <w:tblStyle w:val="Mriekatabuky"/>
        <w:tblW w:w="47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0"/>
        <w:gridCol w:w="3147"/>
        <w:gridCol w:w="1415"/>
      </w:tblGrid>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b/>
                <w:bCs/>
                <w:sz w:val="18"/>
                <w:szCs w:val="16"/>
              </w:rPr>
            </w:pPr>
            <w:r w:rsidRPr="005F4916">
              <w:rPr>
                <w:b/>
                <w:bCs/>
                <w:sz w:val="18"/>
                <w:szCs w:val="16"/>
              </w:rPr>
              <w:t>Tree and shrub species</w:t>
            </w:r>
          </w:p>
        </w:tc>
        <w:tc>
          <w:tcPr>
            <w:tcW w:w="1688" w:type="pct"/>
            <w:noWrap/>
            <w:hideMark/>
          </w:tcPr>
          <w:p w:rsidR="005F4916" w:rsidRPr="005F4916" w:rsidRDefault="005F4916" w:rsidP="005F4916">
            <w:pPr>
              <w:spacing w:before="100" w:beforeAutospacing="1" w:line="20" w:lineRule="atLeast"/>
              <w:contextualSpacing/>
              <w:rPr>
                <w:b/>
                <w:bCs/>
                <w:sz w:val="18"/>
                <w:szCs w:val="16"/>
              </w:rPr>
            </w:pPr>
            <w:r w:rsidRPr="005F4916">
              <w:rPr>
                <w:b/>
                <w:bCs/>
                <w:sz w:val="18"/>
                <w:szCs w:val="16"/>
              </w:rPr>
              <w:t xml:space="preserve">Count </w:t>
            </w:r>
          </w:p>
        </w:tc>
        <w:tc>
          <w:tcPr>
            <w:tcW w:w="759" w:type="pct"/>
            <w:noWrap/>
            <w:hideMark/>
          </w:tcPr>
          <w:p w:rsidR="005F4916" w:rsidRPr="005F4916" w:rsidRDefault="005F4916" w:rsidP="005F4916">
            <w:pPr>
              <w:spacing w:before="100" w:beforeAutospacing="1" w:line="20" w:lineRule="atLeast"/>
              <w:contextualSpacing/>
              <w:rPr>
                <w:b/>
                <w:bCs/>
                <w:sz w:val="18"/>
                <w:szCs w:val="16"/>
              </w:rPr>
            </w:pPr>
            <w:r w:rsidRPr="005F4916">
              <w:rPr>
                <w:b/>
                <w:bCs/>
                <w:sz w:val="18"/>
                <w:szCs w:val="16"/>
              </w:rPr>
              <w:t>Percentage</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Tilia cordata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17,6</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Acer platanoides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87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15,0</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Betula pendula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Aesculus hippocastanum</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Acer pseudoplatanus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Picea abies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Gleditsia triacanthos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Acer negundo</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3,8</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Picea pungeus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3,6</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Pinus nigra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16</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2,8</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Robinia pseudoacacia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Thuja orientalis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2,1</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Catalpa bignonoides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Acer saccharum</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9</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Tilia platyphyllos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9</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Abies alba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8</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Carpinus betulus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7</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Ailanthus altissima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6</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Fraxinus excelsior</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Platanus occidentalis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Syringa vulgaris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Taxus bacatta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0,9</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Celtis occidentalis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Liriodendron tulipifera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Magnolia liliflora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Platanus orientalis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Quercus rubra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Thuja occidentalis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4</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0,7</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Cerasus avium</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Fraxinus ornus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Chamaecyparis pisifera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Prunus cerasifera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Ulmus laevis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3</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0,5</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Corylus avellana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Cupressus sempervirens</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Fagus sylvatica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Lonicera xylosteum</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 xml:space="preserve">Negundo aceroides </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Quercus robur</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Salix alba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Sophora japonica</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0,3</w:t>
            </w:r>
          </w:p>
        </w:tc>
      </w:tr>
      <w:tr w:rsidR="005F4916" w:rsidRPr="005F4916" w:rsidTr="005F4916">
        <w:trPr>
          <w:trHeight w:val="227"/>
        </w:trPr>
        <w:tc>
          <w:tcPr>
            <w:tcW w:w="2552" w:type="pct"/>
            <w:noWrap/>
            <w:hideMark/>
          </w:tcPr>
          <w:p w:rsidR="005F4916" w:rsidRPr="005F4916" w:rsidRDefault="005F4916" w:rsidP="005F4916">
            <w:pPr>
              <w:rPr>
                <w:sz w:val="18"/>
                <w:lang w:val="en-GB"/>
              </w:rPr>
            </w:pPr>
            <w:r w:rsidRPr="005F4916">
              <w:rPr>
                <w:sz w:val="18"/>
                <w:lang w:val="en-GB"/>
              </w:rPr>
              <w:t>Other species as a single occurrence - Abies procesa, Juglans regia, Juniperus communis, Larix decidua, Morus nigra, Morus rubra, Picea glauca , Pinus strobus, Platanus hispanica, Potentilla fruticose, Salix babylonica, Sambucus nigra</w:t>
            </w:r>
          </w:p>
          <w:p w:rsidR="005F4916" w:rsidRPr="005F4916" w:rsidRDefault="005F4916" w:rsidP="005F4916">
            <w:pPr>
              <w:spacing w:before="100" w:beforeAutospacing="1" w:line="20" w:lineRule="atLeast"/>
              <w:contextualSpacing/>
              <w:rPr>
                <w:sz w:val="18"/>
                <w:szCs w:val="16"/>
              </w:rPr>
            </w:pP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12</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2.4</w:t>
            </w:r>
          </w:p>
        </w:tc>
      </w:tr>
      <w:tr w:rsidR="005F4916" w:rsidRPr="005F4916" w:rsidTr="005F4916">
        <w:trPr>
          <w:trHeight w:val="227"/>
        </w:trPr>
        <w:tc>
          <w:tcPr>
            <w:tcW w:w="2552" w:type="pct"/>
            <w:noWrap/>
            <w:hideMark/>
          </w:tcPr>
          <w:p w:rsidR="005F4916" w:rsidRPr="005F4916" w:rsidRDefault="005F4916" w:rsidP="005F4916">
            <w:pPr>
              <w:spacing w:before="100" w:beforeAutospacing="1" w:line="20" w:lineRule="atLeast"/>
              <w:contextualSpacing/>
              <w:rPr>
                <w:b/>
                <w:bCs/>
                <w:sz w:val="18"/>
                <w:szCs w:val="16"/>
              </w:rPr>
            </w:pPr>
            <w:r w:rsidRPr="005F4916">
              <w:rPr>
                <w:b/>
                <w:bCs/>
                <w:sz w:val="18"/>
                <w:szCs w:val="16"/>
              </w:rPr>
              <w:t xml:space="preserve">Total </w:t>
            </w:r>
          </w:p>
        </w:tc>
        <w:tc>
          <w:tcPr>
            <w:tcW w:w="1688"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581</w:t>
            </w:r>
          </w:p>
        </w:tc>
        <w:tc>
          <w:tcPr>
            <w:tcW w:w="759" w:type="pct"/>
            <w:noWrap/>
            <w:hideMark/>
          </w:tcPr>
          <w:p w:rsidR="005F4916" w:rsidRPr="005F4916" w:rsidRDefault="005F4916" w:rsidP="005F4916">
            <w:pPr>
              <w:spacing w:before="100" w:beforeAutospacing="1" w:line="20" w:lineRule="atLeast"/>
              <w:contextualSpacing/>
              <w:rPr>
                <w:sz w:val="18"/>
                <w:szCs w:val="16"/>
              </w:rPr>
            </w:pPr>
            <w:r w:rsidRPr="005F4916">
              <w:rPr>
                <w:sz w:val="18"/>
                <w:szCs w:val="16"/>
              </w:rPr>
              <w:t>100,0</w:t>
            </w:r>
          </w:p>
        </w:tc>
      </w:tr>
    </w:tbl>
    <w:p w:rsidR="005F4916" w:rsidRPr="005F4916" w:rsidRDefault="005F4916" w:rsidP="00D2661D">
      <w:pPr>
        <w:rPr>
          <w:sz w:val="18"/>
          <w:lang w:val="en-GB"/>
        </w:rPr>
      </w:pPr>
    </w:p>
    <w:p w:rsidR="00642577" w:rsidRDefault="00642577" w:rsidP="00D2661D">
      <w:pPr>
        <w:rPr>
          <w:i/>
          <w:lang w:val="en-GB"/>
        </w:rPr>
      </w:pPr>
    </w:p>
    <w:p w:rsidR="00642577" w:rsidRPr="0023170A" w:rsidRDefault="00642577" w:rsidP="00D2661D">
      <w:pPr>
        <w:rPr>
          <w:i/>
          <w:lang w:val="en-GB"/>
        </w:rPr>
      </w:pPr>
    </w:p>
    <w:p w:rsidR="00176045" w:rsidRPr="00424B6C" w:rsidRDefault="00176045" w:rsidP="00AB4E05">
      <w:pPr>
        <w:pStyle w:val="Nadpis2"/>
        <w:spacing w:after="240"/>
        <w:rPr>
          <w:rFonts w:ascii="Times New Roman" w:hAnsi="Times New Roman" w:cs="Times New Roman"/>
          <w:lang w:val="en-GB"/>
        </w:rPr>
      </w:pPr>
      <w:bookmarkStart w:id="60" w:name="OLE_LINK133"/>
      <w:r w:rsidRPr="00424B6C">
        <w:rPr>
          <w:rFonts w:ascii="Times New Roman" w:hAnsi="Times New Roman" w:cs="Times New Roman"/>
          <w:lang w:val="en-GB"/>
        </w:rPr>
        <w:lastRenderedPageBreak/>
        <w:t xml:space="preserve">4.2 </w:t>
      </w:r>
      <w:r w:rsidR="00AB4E05">
        <w:rPr>
          <w:rFonts w:ascii="Times New Roman" w:hAnsi="Times New Roman" w:cs="Times New Roman"/>
          <w:lang w:val="en-GB"/>
        </w:rPr>
        <w:t>Relation between v</w:t>
      </w:r>
      <w:r w:rsidRPr="00424B6C">
        <w:rPr>
          <w:rFonts w:ascii="Times New Roman" w:hAnsi="Times New Roman" w:cs="Times New Roman"/>
          <w:lang w:val="en-GB"/>
        </w:rPr>
        <w:t xml:space="preserve">egetation metrics derived from </w:t>
      </w:r>
      <w:r w:rsidR="00AB4E05">
        <w:rPr>
          <w:rFonts w:ascii="Times New Roman" w:hAnsi="Times New Roman" w:cs="Times New Roman"/>
          <w:lang w:val="en-GB"/>
        </w:rPr>
        <w:t>multispectral</w:t>
      </w:r>
      <w:r w:rsidR="0038055A" w:rsidRPr="00424B6C">
        <w:rPr>
          <w:rFonts w:ascii="Times New Roman" w:hAnsi="Times New Roman" w:cs="Times New Roman"/>
          <w:lang w:val="en-GB"/>
        </w:rPr>
        <w:t xml:space="preserve"> </w:t>
      </w:r>
      <w:r w:rsidR="00AB4E05">
        <w:rPr>
          <w:rFonts w:ascii="Times New Roman" w:hAnsi="Times New Roman" w:cs="Times New Roman"/>
          <w:lang w:val="en-GB"/>
        </w:rPr>
        <w:t>imagery</w:t>
      </w:r>
    </w:p>
    <w:bookmarkEnd w:id="60"/>
    <w:p w:rsidR="007D544A" w:rsidRDefault="00AB4E05" w:rsidP="007D544A">
      <w:pPr>
        <w:rPr>
          <w:lang w:val="en-GB"/>
        </w:rPr>
      </w:pPr>
      <w:r>
        <w:rPr>
          <w:lang w:val="en-GB"/>
        </w:rPr>
        <w:t xml:space="preserve">The derived NDVI, EVI, EV2, SAVI indices were visually compared </w:t>
      </w:r>
      <w:r w:rsidR="00642577">
        <w:rPr>
          <w:lang w:val="en-GB"/>
        </w:rPr>
        <w:t xml:space="preserve">for various dates </w:t>
      </w:r>
      <w:r>
        <w:rPr>
          <w:lang w:val="en-GB"/>
        </w:rPr>
        <w:t>which indicated no marked difference in the pattern of vegetation distribution</w:t>
      </w:r>
      <w:r w:rsidR="00642577">
        <w:rPr>
          <w:lang w:val="en-GB"/>
        </w:rPr>
        <w:t xml:space="preserve"> (Fig. </w:t>
      </w:r>
      <w:r w:rsidR="00D1362C">
        <w:rPr>
          <w:lang w:val="en-GB"/>
        </w:rPr>
        <w:t>8</w:t>
      </w:r>
      <w:r w:rsidR="00642577">
        <w:rPr>
          <w:lang w:val="en-GB"/>
        </w:rPr>
        <w:t xml:space="preserve">). Scatterplots of the indices and fitted linear regression model indicated strong correlation between the indices (Fig. </w:t>
      </w:r>
      <w:r w:rsidR="00D1362C">
        <w:rPr>
          <w:lang w:val="en-GB"/>
        </w:rPr>
        <w:t>9</w:t>
      </w:r>
      <w:r w:rsidR="00642577">
        <w:rPr>
          <w:lang w:val="en-GB"/>
        </w:rPr>
        <w:t xml:space="preserve">). </w:t>
      </w:r>
      <w:r w:rsidR="00AD2767">
        <w:rPr>
          <w:lang w:val="en-GB"/>
        </w:rPr>
        <w:t>NDVI is not based on any constant parameters which have to be empirically estimated for the inspected area. The EVI, EVI2 and SAVI involve such parameters. For these reasons, we decided to further define the relationship between the NDVI and vegetation metrics derived from lidar data.</w:t>
      </w:r>
    </w:p>
    <w:p w:rsidR="00C70081" w:rsidRDefault="00C70081" w:rsidP="00C70081">
      <w:pPr>
        <w:jc w:val="center"/>
        <w:rPr>
          <w:lang w:val="en-GB"/>
        </w:rPr>
      </w:pPr>
      <w:r>
        <w:rPr>
          <w:noProof/>
          <w:lang w:eastAsia="sk-SK"/>
        </w:rPr>
        <w:drawing>
          <wp:inline distT="0" distB="0" distL="0" distR="0" wp14:anchorId="556A0E13" wp14:editId="60AAD7CD">
            <wp:extent cx="5231643" cy="5476875"/>
            <wp:effectExtent l="19050" t="19050" r="26670" b="952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39661" cy="5485269"/>
                    </a:xfrm>
                    <a:prstGeom prst="rect">
                      <a:avLst/>
                    </a:prstGeom>
                    <a:ln>
                      <a:solidFill>
                        <a:schemeClr val="tx1"/>
                      </a:solidFill>
                    </a:ln>
                  </pic:spPr>
                </pic:pic>
              </a:graphicData>
            </a:graphic>
          </wp:inline>
        </w:drawing>
      </w:r>
    </w:p>
    <w:p w:rsidR="00C70081" w:rsidRPr="00424B6C" w:rsidRDefault="00C70081" w:rsidP="00C70081">
      <w:pPr>
        <w:jc w:val="center"/>
        <w:rPr>
          <w:lang w:val="en-GB"/>
        </w:rPr>
      </w:pPr>
      <w:r w:rsidRPr="00424B6C">
        <w:rPr>
          <w:rFonts w:cs="Times New Roman"/>
          <w:i/>
          <w:lang w:val="en-GB"/>
        </w:rPr>
        <w:t xml:space="preserve">Figure </w:t>
      </w:r>
      <w:r w:rsidR="00D1362C">
        <w:rPr>
          <w:rFonts w:cs="Times New Roman"/>
          <w:i/>
          <w:lang w:val="en-GB"/>
        </w:rPr>
        <w:t>8</w:t>
      </w:r>
      <w:r w:rsidRPr="00424B6C">
        <w:rPr>
          <w:rFonts w:cs="Times New Roman"/>
          <w:i/>
          <w:lang w:val="en-GB"/>
        </w:rPr>
        <w:t xml:space="preserve">. </w:t>
      </w:r>
      <w:r>
        <w:rPr>
          <w:rFonts w:cs="Times New Roman"/>
          <w:i/>
          <w:lang w:val="en-GB"/>
        </w:rPr>
        <w:t>Four vegetation indices derived from Sentinel 2A data acquired on 8 August 2016.</w:t>
      </w:r>
    </w:p>
    <w:p w:rsidR="006A65E9" w:rsidRPr="00424B6C" w:rsidRDefault="006A65E9" w:rsidP="006A65E9">
      <w:pPr>
        <w:jc w:val="both"/>
        <w:rPr>
          <w:rFonts w:cs="Times New Roman"/>
          <w:lang w:val="en-GB"/>
        </w:rPr>
      </w:pPr>
      <w:r w:rsidRPr="00424B6C">
        <w:rPr>
          <w:rFonts w:cs="Times New Roman"/>
          <w:noProof/>
          <w:lang w:eastAsia="sk-SK"/>
        </w:rPr>
        <w:lastRenderedPageBreak/>
        <w:drawing>
          <wp:inline distT="0" distB="0" distL="0" distR="0" wp14:anchorId="1525B8B4" wp14:editId="632B9413">
            <wp:extent cx="6114806" cy="1362075"/>
            <wp:effectExtent l="0" t="0" r="635"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6120000" cy="1363232"/>
                    </a:xfrm>
                    <a:prstGeom prst="rect">
                      <a:avLst/>
                    </a:prstGeom>
                    <a:noFill/>
                    <a:ln>
                      <a:noFill/>
                    </a:ln>
                    <a:extLst>
                      <a:ext uri="{53640926-AAD7-44D8-BBD7-CCE9431645EC}">
                        <a14:shadowObscured xmlns:a14="http://schemas.microsoft.com/office/drawing/2010/main"/>
                      </a:ext>
                    </a:extLst>
                  </pic:spPr>
                </pic:pic>
              </a:graphicData>
            </a:graphic>
          </wp:inline>
        </w:drawing>
      </w:r>
    </w:p>
    <w:p w:rsidR="006A65E9" w:rsidRPr="00424B6C" w:rsidRDefault="006A65E9" w:rsidP="006A65E9">
      <w:pPr>
        <w:jc w:val="both"/>
        <w:rPr>
          <w:rFonts w:cs="Times New Roman"/>
          <w:i/>
          <w:lang w:val="en-GB"/>
        </w:rPr>
      </w:pPr>
      <w:bookmarkStart w:id="61" w:name="OLE_LINK138"/>
      <w:bookmarkStart w:id="62" w:name="OLE_LINK1"/>
      <w:bookmarkStart w:id="63" w:name="OLE_LINK2"/>
      <w:r w:rsidRPr="00424B6C">
        <w:rPr>
          <w:rFonts w:cs="Times New Roman"/>
          <w:i/>
          <w:lang w:val="en-GB"/>
        </w:rPr>
        <w:t xml:space="preserve">Figure </w:t>
      </w:r>
      <w:r w:rsidR="00D1362C">
        <w:rPr>
          <w:rFonts w:cs="Times New Roman"/>
          <w:i/>
          <w:lang w:val="en-GB"/>
        </w:rPr>
        <w:t>9</w:t>
      </w:r>
      <w:r w:rsidRPr="00424B6C">
        <w:rPr>
          <w:rFonts w:cs="Times New Roman"/>
          <w:i/>
          <w:lang w:val="en-GB"/>
        </w:rPr>
        <w:t xml:space="preserve">. </w:t>
      </w:r>
      <w:bookmarkStart w:id="64" w:name="OLE_LINK82"/>
      <w:r w:rsidRPr="00424B6C">
        <w:rPr>
          <w:rFonts w:cs="Times New Roman"/>
          <w:i/>
          <w:lang w:val="en-GB"/>
        </w:rPr>
        <w:t xml:space="preserve">Smoothed scatterplots and </w:t>
      </w:r>
      <w:bookmarkEnd w:id="61"/>
      <w:r w:rsidRPr="00424B6C">
        <w:rPr>
          <w:rFonts w:cs="Times New Roman"/>
          <w:i/>
          <w:lang w:val="en-GB"/>
        </w:rPr>
        <w:t>linear regression model for combinations of vegetation indices NDVI,</w:t>
      </w:r>
      <w:bookmarkEnd w:id="64"/>
      <w:r w:rsidRPr="00424B6C">
        <w:rPr>
          <w:rFonts w:cs="Times New Roman"/>
          <w:i/>
          <w:lang w:val="en-GB"/>
        </w:rPr>
        <w:t xml:space="preserve"> EVI2, SAVI derived f</w:t>
      </w:r>
      <w:r w:rsidR="00234D97">
        <w:rPr>
          <w:rFonts w:cs="Times New Roman"/>
          <w:i/>
          <w:lang w:val="en-GB"/>
        </w:rPr>
        <w:t>or the extent of the study area</w:t>
      </w:r>
      <w:r w:rsidRPr="00424B6C">
        <w:rPr>
          <w:rFonts w:cs="Times New Roman"/>
          <w:i/>
          <w:lang w:val="en-GB"/>
        </w:rPr>
        <w:t xml:space="preserve"> (Fig. 1, cyan outline) at 10 m spatial resolution from imagery of Sentinel 2A. </w:t>
      </w:r>
      <w:bookmarkStart w:id="65" w:name="OLE_LINK112"/>
      <w:bookmarkStart w:id="66" w:name="OLE_LINK113"/>
      <w:bookmarkStart w:id="67" w:name="OLE_LINK83"/>
      <w:bookmarkStart w:id="68" w:name="OLE_LINK84"/>
      <w:r w:rsidRPr="00424B6C">
        <w:rPr>
          <w:rFonts w:cs="Times New Roman"/>
          <w:i/>
          <w:lang w:val="en-GB"/>
        </w:rPr>
        <w:t>Date of sensing</w:t>
      </w:r>
      <w:bookmarkEnd w:id="62"/>
      <w:bookmarkEnd w:id="63"/>
      <w:r w:rsidRPr="00424B6C">
        <w:rPr>
          <w:rFonts w:cs="Times New Roman"/>
          <w:i/>
          <w:lang w:val="en-GB"/>
        </w:rPr>
        <w:t>: Sentinel 2: 8 August 2016</w:t>
      </w:r>
      <w:bookmarkEnd w:id="65"/>
      <w:bookmarkEnd w:id="66"/>
      <w:r w:rsidR="00F80C15">
        <w:rPr>
          <w:rFonts w:cs="Times New Roman"/>
          <w:i/>
          <w:lang w:val="en-GB"/>
        </w:rPr>
        <w:t>.</w:t>
      </w:r>
    </w:p>
    <w:bookmarkEnd w:id="67"/>
    <w:bookmarkEnd w:id="68"/>
    <w:p w:rsidR="00642577" w:rsidRPr="00424B6C" w:rsidRDefault="00642577" w:rsidP="00642577">
      <w:pPr>
        <w:jc w:val="both"/>
        <w:rPr>
          <w:rFonts w:cs="Times New Roman"/>
          <w:lang w:val="en-GB"/>
        </w:rPr>
      </w:pPr>
      <w:r w:rsidRPr="00424B6C">
        <w:rPr>
          <w:rFonts w:cs="Times New Roman"/>
          <w:lang w:val="en-GB"/>
        </w:rPr>
        <w:t>NDVI is a biophysical parameter that correlates with photosynthetic activity of vegetation. In addition to providing an indication of the ‘greenness’ of the vegetation, NDVI is also able to offer valuable information of the dynamic changes of specific vegetation species given that multiple-time images are analyzed. Therefore, NDVI is a good indicator to reflect periodically dynamic changes of vegetation groups. However, NDVI should be interpreted with care as its values exhibit nonlinear relationships with biophysical measures, such as LAI or vegetation fraction. While NDVI reaches a maximum it does not increase despite continued increases in LAI or biomass (Campbell and Wynne, 2011).</w:t>
      </w:r>
    </w:p>
    <w:p w:rsidR="00BF54DA" w:rsidRPr="00424B6C" w:rsidRDefault="00BF54DA" w:rsidP="00CF5008">
      <w:pPr>
        <w:pStyle w:val="Nadpis2"/>
        <w:spacing w:after="240"/>
        <w:rPr>
          <w:rFonts w:ascii="Times New Roman" w:hAnsi="Times New Roman" w:cs="Times New Roman"/>
          <w:lang w:val="en-GB"/>
        </w:rPr>
      </w:pPr>
      <w:bookmarkStart w:id="69" w:name="OLE_LINK86"/>
      <w:bookmarkStart w:id="70" w:name="OLE_LINK87"/>
      <w:bookmarkStart w:id="71" w:name="OLE_LINK23"/>
      <w:bookmarkStart w:id="72" w:name="OLE_LINK24"/>
      <w:bookmarkEnd w:id="58"/>
      <w:bookmarkEnd w:id="59"/>
      <w:r w:rsidRPr="00424B6C">
        <w:rPr>
          <w:rFonts w:ascii="Times New Roman" w:hAnsi="Times New Roman" w:cs="Times New Roman"/>
          <w:lang w:val="en-GB"/>
        </w:rPr>
        <w:t>4.</w:t>
      </w:r>
      <w:r>
        <w:rPr>
          <w:rFonts w:ascii="Times New Roman" w:hAnsi="Times New Roman" w:cs="Times New Roman"/>
          <w:lang w:val="en-GB"/>
        </w:rPr>
        <w:t>3</w:t>
      </w:r>
      <w:r w:rsidRPr="00424B6C">
        <w:rPr>
          <w:rFonts w:ascii="Times New Roman" w:hAnsi="Times New Roman" w:cs="Times New Roman"/>
          <w:lang w:val="en-GB"/>
        </w:rPr>
        <w:t xml:space="preserve"> NDVI from Sentinel 2 and TLS canopy density</w:t>
      </w:r>
    </w:p>
    <w:p w:rsidR="00234D97" w:rsidRPr="00424B6C" w:rsidRDefault="00234D97" w:rsidP="00416F2A">
      <w:pPr>
        <w:jc w:val="both"/>
        <w:rPr>
          <w:lang w:val="en-GB"/>
        </w:rPr>
      </w:pPr>
      <w:r>
        <w:rPr>
          <w:lang w:val="en-GB"/>
        </w:rPr>
        <w:t xml:space="preserve">Canopy density takes into account the number of lidar returns over a horizontal areal unit. Figure </w:t>
      </w:r>
      <w:r w:rsidR="00D1362C">
        <w:rPr>
          <w:lang w:val="en-GB"/>
        </w:rPr>
        <w:t>10</w:t>
      </w:r>
      <w:r>
        <w:rPr>
          <w:lang w:val="en-GB"/>
        </w:rPr>
        <w:t xml:space="preserve"> shows the density of TLS returns over the footprints of tree canopy per 10 by 10 cm grid cells on one site. </w:t>
      </w:r>
      <w:r w:rsidR="008E61B4">
        <w:rPr>
          <w:lang w:val="en-GB"/>
        </w:rPr>
        <w:t>Clearly,</w:t>
      </w:r>
      <w:r>
        <w:rPr>
          <w:lang w:val="en-GB"/>
        </w:rPr>
        <w:t xml:space="preserve"> the</w:t>
      </w:r>
      <w:r w:rsidR="008E61B4">
        <w:rPr>
          <w:lang w:val="en-GB"/>
        </w:rPr>
        <w:t xml:space="preserve"> rapid change during the transition of dormant season and the vegetation period is followed by stable density of points, i.e. penetration of laser light from the ground up in the direction of the laser beam. This levelled scenario changes after the fall of leaves in autumn. But, the change of the canopy density is not as marked with respect to spring. This simple analysis of time series of unified TLS point cloud suggests that the vegetation transmittance between the leaf-on and leaf-off stages changes by a factor of </w:t>
      </w:r>
      <w:r w:rsidR="00CF5008">
        <w:rPr>
          <w:lang w:val="en-GB"/>
        </w:rPr>
        <w:t xml:space="preserve">about </w:t>
      </w:r>
      <w:r w:rsidR="008E61B4">
        <w:rPr>
          <w:lang w:val="en-GB"/>
        </w:rPr>
        <w:t>2.5.</w:t>
      </w:r>
    </w:p>
    <w:p w:rsidR="00BF54DA" w:rsidRDefault="00BF54DA" w:rsidP="008E61B4">
      <w:pPr>
        <w:jc w:val="center"/>
        <w:rPr>
          <w:lang w:val="en-GB"/>
        </w:rPr>
      </w:pPr>
      <w:r w:rsidRPr="00424B6C">
        <w:rPr>
          <w:noProof/>
          <w:lang w:eastAsia="sk-SK"/>
        </w:rPr>
        <w:drawing>
          <wp:inline distT="0" distB="0" distL="0" distR="0" wp14:anchorId="19DC9012" wp14:editId="3D8FBCFC">
            <wp:extent cx="3282950" cy="2058799"/>
            <wp:effectExtent l="0" t="0" r="0" b="0"/>
            <wp:docPr id="5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7"/>
                    <pic:cNvPicPr>
                      <a:picLocks noChangeAspect="1"/>
                    </pic:cNvPicPr>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3287646" cy="2061744"/>
                    </a:xfrm>
                    <a:prstGeom prst="rect">
                      <a:avLst/>
                    </a:prstGeom>
                  </pic:spPr>
                </pic:pic>
              </a:graphicData>
            </a:graphic>
          </wp:inline>
        </w:drawing>
      </w:r>
    </w:p>
    <w:p w:rsidR="00BF54DA" w:rsidRDefault="00BF54DA" w:rsidP="00BF54DA">
      <w:pPr>
        <w:rPr>
          <w:i/>
          <w:lang w:val="en-GB"/>
        </w:rPr>
      </w:pPr>
      <w:r w:rsidRPr="00AF60B3">
        <w:rPr>
          <w:i/>
          <w:lang w:val="en-GB"/>
        </w:rPr>
        <w:t xml:space="preserve">Figure </w:t>
      </w:r>
      <w:r w:rsidR="00D1362C">
        <w:rPr>
          <w:i/>
          <w:lang w:val="en-GB"/>
        </w:rPr>
        <w:t>10</w:t>
      </w:r>
      <w:r w:rsidRPr="00AF60B3">
        <w:rPr>
          <w:i/>
          <w:lang w:val="en-GB"/>
        </w:rPr>
        <w:t xml:space="preserve">. </w:t>
      </w:r>
      <w:r>
        <w:rPr>
          <w:i/>
          <w:lang w:val="en-GB"/>
        </w:rPr>
        <w:t xml:space="preserve">Temporal change of canopy density per 10 m grid cell for </w:t>
      </w:r>
      <w:r w:rsidRPr="00AF60B3">
        <w:rPr>
          <w:i/>
          <w:lang w:val="en-GB"/>
        </w:rPr>
        <w:t>the site of Moyzesova street.</w:t>
      </w:r>
    </w:p>
    <w:p w:rsidR="00CF5008" w:rsidRDefault="00CF5008" w:rsidP="00BF54DA">
      <w:pPr>
        <w:rPr>
          <w:i/>
          <w:lang w:val="en-GB"/>
        </w:rPr>
      </w:pPr>
    </w:p>
    <w:p w:rsidR="00CF5008" w:rsidRDefault="00CD0653" w:rsidP="00CD0653">
      <w:pPr>
        <w:rPr>
          <w:lang w:val="en-GB"/>
        </w:rPr>
      </w:pPr>
      <w:r>
        <w:rPr>
          <w:lang w:val="en-GB"/>
        </w:rPr>
        <w:lastRenderedPageBreak/>
        <w:t>Figure 1</w:t>
      </w:r>
      <w:r w:rsidR="00D1362C">
        <w:rPr>
          <w:lang w:val="en-GB"/>
        </w:rPr>
        <w:t>1</w:t>
      </w:r>
      <w:r>
        <w:rPr>
          <w:lang w:val="en-GB"/>
        </w:rPr>
        <w:t xml:space="preserve"> visually demonstrates the change of canopy density at the Moyzesova street site and its relation with the NDVI derived from Sentinel 2A imagery. The raster maps suggest that the two parameters are </w:t>
      </w:r>
      <w:r w:rsidR="00416F2A">
        <w:rPr>
          <w:lang w:val="en-GB"/>
        </w:rPr>
        <w:t>c</w:t>
      </w:r>
      <w:r>
        <w:rPr>
          <w:lang w:val="en-GB"/>
        </w:rPr>
        <w:t>orrelated, but the linear models shown in Figure 1</w:t>
      </w:r>
      <w:r w:rsidR="00D1362C">
        <w:rPr>
          <w:lang w:val="en-GB"/>
        </w:rPr>
        <w:t>2</w:t>
      </w:r>
      <w:r>
        <w:rPr>
          <w:lang w:val="en-GB"/>
        </w:rPr>
        <w:t xml:space="preserve"> portray only medium linear correlation in June and weak in other months as inferred from relatively low values of R</w:t>
      </w:r>
      <w:r w:rsidRPr="00CD0653">
        <w:rPr>
          <w:vertAlign w:val="superscript"/>
          <w:lang w:val="en-GB"/>
        </w:rPr>
        <w:t>2</w:t>
      </w:r>
      <w:r>
        <w:rPr>
          <w:lang w:val="en-GB"/>
        </w:rPr>
        <w:t>. Nevertheless, the graphs demonstrate that the strength of the linear relationship changes with the season and it seems to be strongest at the end of spring when the vegetation should be in the best condition.</w:t>
      </w:r>
    </w:p>
    <w:p w:rsidR="002746FD" w:rsidRDefault="00416F2A" w:rsidP="002746FD">
      <w:pPr>
        <w:jc w:val="both"/>
        <w:rPr>
          <w:lang w:val="en-GB"/>
        </w:rPr>
      </w:pPr>
      <w:r>
        <w:rPr>
          <w:lang w:val="en-GB"/>
        </w:rPr>
        <w:t>The comparison of relation between NDVI and ALS and TLS derived canopy density for the same date (14 September 2016) showed that the canopy density seems to have similar strength of the relationship as calculated from the ALS data and TLS data (Fig. 1</w:t>
      </w:r>
      <w:r w:rsidR="00D1362C">
        <w:rPr>
          <w:lang w:val="en-GB"/>
        </w:rPr>
        <w:t>3</w:t>
      </w:r>
      <w:r>
        <w:rPr>
          <w:lang w:val="en-GB"/>
        </w:rPr>
        <w:t xml:space="preserve">). This indicates that ALS data acquired in a single mission could be used to approximate the canopy density in a similar way than with TLS data. The change of canopy density could be inferred from ALS data using the prediction of linear models derived from TLS data. However, the potential of the linear models to explain the variation in the point based canopy density by NDVI derived from Sentinel 2 imagery is only about </w:t>
      </w:r>
      <w:r w:rsidR="00733F21">
        <w:rPr>
          <w:lang w:val="en-GB"/>
        </w:rPr>
        <w:t>30-</w:t>
      </w:r>
      <w:r>
        <w:rPr>
          <w:lang w:val="en-GB"/>
        </w:rPr>
        <w:t>40% (R</w:t>
      </w:r>
      <w:r w:rsidRPr="00416F2A">
        <w:rPr>
          <w:vertAlign w:val="superscript"/>
          <w:lang w:val="en-GB"/>
        </w:rPr>
        <w:t>2</w:t>
      </w:r>
      <w:r>
        <w:rPr>
          <w:lang w:val="en-GB"/>
        </w:rPr>
        <w:t>)</w:t>
      </w:r>
      <w:r w:rsidR="00733F21">
        <w:rPr>
          <w:lang w:val="en-GB"/>
        </w:rPr>
        <w:t>.</w:t>
      </w:r>
      <w:r>
        <w:rPr>
          <w:lang w:val="en-GB"/>
        </w:rPr>
        <w:t xml:space="preserve"> </w:t>
      </w:r>
      <w:r w:rsidR="00CB1F41">
        <w:rPr>
          <w:lang w:val="en-GB"/>
        </w:rPr>
        <w:t>Anyway, the linear relationship is not convincing as a dense group of points in the graph concentrates in two opposite parts. Nevertheless, in each month high NDVI values are related with high canopy density.</w:t>
      </w:r>
    </w:p>
    <w:p w:rsidR="00BF54DA" w:rsidRDefault="00BF54DA" w:rsidP="00BF54DA">
      <w:pPr>
        <w:rPr>
          <w:lang w:val="en-GB"/>
        </w:rPr>
      </w:pPr>
      <w:r w:rsidRPr="00424B6C">
        <w:rPr>
          <w:noProof/>
          <w:lang w:eastAsia="sk-SK"/>
        </w:rPr>
        <w:drawing>
          <wp:inline distT="0" distB="0" distL="0" distR="0" wp14:anchorId="4E51DD19" wp14:editId="359BE1D9">
            <wp:extent cx="6120000" cy="4055980"/>
            <wp:effectExtent l="0" t="0" r="0" b="1905"/>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6120000" cy="4055980"/>
                    </a:xfrm>
                    <a:prstGeom prst="rect">
                      <a:avLst/>
                    </a:prstGeom>
                    <a:noFill/>
                  </pic:spPr>
                </pic:pic>
              </a:graphicData>
            </a:graphic>
          </wp:inline>
        </w:drawing>
      </w:r>
    </w:p>
    <w:p w:rsidR="00BF54DA" w:rsidRPr="00AF60B3" w:rsidRDefault="00BF54DA" w:rsidP="00391C2C">
      <w:pPr>
        <w:jc w:val="center"/>
        <w:rPr>
          <w:i/>
          <w:lang w:val="en-GB"/>
        </w:rPr>
      </w:pPr>
      <w:bookmarkStart w:id="73" w:name="OLE_LINK140"/>
      <w:bookmarkStart w:id="74" w:name="OLE_LINK141"/>
      <w:r>
        <w:rPr>
          <w:i/>
          <w:lang w:val="en-GB"/>
        </w:rPr>
        <w:t xml:space="preserve">Figure </w:t>
      </w:r>
      <w:r w:rsidR="00780EF3">
        <w:rPr>
          <w:i/>
          <w:lang w:val="en-GB"/>
        </w:rPr>
        <w:t>1</w:t>
      </w:r>
      <w:r w:rsidR="00D1362C">
        <w:rPr>
          <w:i/>
          <w:lang w:val="en-GB"/>
        </w:rPr>
        <w:t>1</w:t>
      </w:r>
      <w:r w:rsidRPr="00AF60B3">
        <w:rPr>
          <w:i/>
          <w:lang w:val="en-GB"/>
        </w:rPr>
        <w:t xml:space="preserve">. </w:t>
      </w:r>
      <w:r>
        <w:rPr>
          <w:i/>
          <w:lang w:val="en-GB"/>
        </w:rPr>
        <w:t xml:space="preserve">Canopy density per 0.1 m cell from TLS data and Sentinel 2A </w:t>
      </w:r>
      <w:r w:rsidRPr="00AF60B3">
        <w:rPr>
          <w:i/>
          <w:lang w:val="en-GB"/>
        </w:rPr>
        <w:t xml:space="preserve">NDVI </w:t>
      </w:r>
      <w:r>
        <w:rPr>
          <w:i/>
          <w:lang w:val="en-GB"/>
        </w:rPr>
        <w:t xml:space="preserve">for 10 m cell </w:t>
      </w:r>
      <w:r w:rsidRPr="00AF60B3">
        <w:rPr>
          <w:i/>
          <w:lang w:val="en-GB"/>
        </w:rPr>
        <w:t>size for the site of Moyzesova street.</w:t>
      </w:r>
    </w:p>
    <w:bookmarkEnd w:id="73"/>
    <w:bookmarkEnd w:id="74"/>
    <w:p w:rsidR="00391C2C" w:rsidRDefault="00BF54DA" w:rsidP="00391C2C">
      <w:pPr>
        <w:jc w:val="center"/>
        <w:rPr>
          <w:i/>
          <w:lang w:val="en-GB"/>
        </w:rPr>
      </w:pPr>
      <w:r w:rsidRPr="00424B6C">
        <w:rPr>
          <w:noProof/>
          <w:lang w:eastAsia="sk-SK"/>
        </w:rPr>
        <w:lastRenderedPageBreak/>
        <w:drawing>
          <wp:inline distT="0" distB="0" distL="0" distR="0" wp14:anchorId="38340C89" wp14:editId="3FD1C148">
            <wp:extent cx="3898467" cy="2745795"/>
            <wp:effectExtent l="0" t="0" r="6985"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933933" cy="2770775"/>
                    </a:xfrm>
                    <a:prstGeom prst="rect">
                      <a:avLst/>
                    </a:prstGeom>
                    <a:noFill/>
                    <a:ln>
                      <a:noFill/>
                    </a:ln>
                    <a:extLst>
                      <a:ext uri="{53640926-AAD7-44D8-BBD7-CCE9431645EC}">
                        <a14:shadowObscured xmlns:a14="http://schemas.microsoft.com/office/drawing/2010/main"/>
                      </a:ext>
                    </a:extLst>
                  </pic:spPr>
                </pic:pic>
              </a:graphicData>
            </a:graphic>
          </wp:inline>
        </w:drawing>
      </w:r>
    </w:p>
    <w:p w:rsidR="00BF54DA" w:rsidRPr="00AF60B3" w:rsidRDefault="00BF54DA" w:rsidP="00391C2C">
      <w:pPr>
        <w:jc w:val="center"/>
        <w:rPr>
          <w:i/>
          <w:lang w:val="en-GB"/>
        </w:rPr>
      </w:pPr>
      <w:bookmarkStart w:id="75" w:name="OLE_LINK139"/>
      <w:r w:rsidRPr="00AF60B3">
        <w:rPr>
          <w:i/>
          <w:lang w:val="en-GB"/>
        </w:rPr>
        <w:t xml:space="preserve">Figure </w:t>
      </w:r>
      <w:r w:rsidR="00391C2C">
        <w:rPr>
          <w:i/>
          <w:lang w:val="en-GB"/>
        </w:rPr>
        <w:t>1</w:t>
      </w:r>
      <w:r w:rsidR="00D1362C">
        <w:rPr>
          <w:i/>
          <w:lang w:val="en-GB"/>
        </w:rPr>
        <w:t>2</w:t>
      </w:r>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0.</w:t>
      </w:r>
      <w:r w:rsidRPr="00AF60B3">
        <w:rPr>
          <w:i/>
          <w:lang w:val="en-GB"/>
        </w:rPr>
        <w:t>1 m grid cell size for the site of Moyzesova street.</w:t>
      </w:r>
    </w:p>
    <w:bookmarkEnd w:id="75"/>
    <w:p w:rsidR="00BF54DA" w:rsidRPr="00424B6C" w:rsidRDefault="00BF54DA" w:rsidP="002746FD">
      <w:pPr>
        <w:jc w:val="center"/>
        <w:rPr>
          <w:lang w:val="en-GB"/>
        </w:rPr>
      </w:pPr>
      <w:r w:rsidRPr="00424B6C">
        <w:rPr>
          <w:noProof/>
          <w:lang w:eastAsia="sk-SK"/>
        </w:rPr>
        <w:drawing>
          <wp:inline distT="0" distB="0" distL="0" distR="0" wp14:anchorId="6CF0B501" wp14:editId="695CDD00">
            <wp:extent cx="4760379" cy="1688969"/>
            <wp:effectExtent l="0" t="0" r="2540" b="698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760379" cy="16889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91C2C" w:rsidRDefault="00391C2C" w:rsidP="00391C2C">
      <w:pPr>
        <w:jc w:val="center"/>
        <w:rPr>
          <w:i/>
          <w:lang w:val="en-GB"/>
        </w:rPr>
      </w:pPr>
      <w:r w:rsidRPr="00AF60B3">
        <w:rPr>
          <w:i/>
          <w:lang w:val="en-GB"/>
        </w:rPr>
        <w:t xml:space="preserve">Figure </w:t>
      </w:r>
      <w:r>
        <w:rPr>
          <w:i/>
          <w:lang w:val="en-GB"/>
        </w:rPr>
        <w:t>1</w:t>
      </w:r>
      <w:r w:rsidR="00D1362C">
        <w:rPr>
          <w:i/>
          <w:lang w:val="en-GB"/>
        </w:rPr>
        <w:t>3</w:t>
      </w:r>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10</w:t>
      </w:r>
      <w:r w:rsidRPr="00AF60B3">
        <w:rPr>
          <w:i/>
          <w:lang w:val="en-GB"/>
        </w:rPr>
        <w:t xml:space="preserve"> m grid cell size for the site of Moyzesova street.</w:t>
      </w:r>
      <w:r>
        <w:rPr>
          <w:i/>
          <w:lang w:val="en-GB"/>
        </w:rPr>
        <w:t xml:space="preserve"> Data acquired on 14 September 2016.</w:t>
      </w:r>
    </w:p>
    <w:p w:rsidR="00CB1F41" w:rsidRPr="00AF60B3" w:rsidRDefault="00CB1F41" w:rsidP="00391C2C">
      <w:pPr>
        <w:jc w:val="center"/>
        <w:rPr>
          <w:i/>
          <w:lang w:val="en-GB"/>
        </w:rPr>
      </w:pPr>
    </w:p>
    <w:p w:rsidR="00DF6A3E" w:rsidRPr="00424B6C" w:rsidRDefault="00E42EF2" w:rsidP="002746FD">
      <w:pPr>
        <w:pStyle w:val="Nadpis2"/>
        <w:spacing w:after="240"/>
        <w:rPr>
          <w:rFonts w:ascii="Times New Roman" w:hAnsi="Times New Roman" w:cs="Times New Roman"/>
          <w:lang w:val="en-GB"/>
        </w:rPr>
      </w:pPr>
      <w:r w:rsidRPr="00424B6C">
        <w:rPr>
          <w:rFonts w:ascii="Times New Roman" w:hAnsi="Times New Roman" w:cs="Times New Roman"/>
          <w:lang w:val="en-GB"/>
        </w:rPr>
        <w:t>4.</w:t>
      </w:r>
      <w:r w:rsidR="00BF54DA">
        <w:rPr>
          <w:rFonts w:ascii="Times New Roman" w:hAnsi="Times New Roman" w:cs="Times New Roman"/>
          <w:lang w:val="en-GB"/>
        </w:rPr>
        <w:t>4</w:t>
      </w:r>
      <w:r w:rsidRPr="00424B6C">
        <w:rPr>
          <w:rFonts w:ascii="Times New Roman" w:hAnsi="Times New Roman" w:cs="Times New Roman"/>
          <w:lang w:val="en-GB"/>
        </w:rPr>
        <w:t xml:space="preserve"> </w:t>
      </w:r>
      <w:r w:rsidR="00176045" w:rsidRPr="00424B6C">
        <w:rPr>
          <w:rFonts w:ascii="Times New Roman" w:hAnsi="Times New Roman" w:cs="Times New Roman"/>
          <w:lang w:val="en-GB"/>
        </w:rPr>
        <w:t xml:space="preserve">NDVI from Sentinel 2 and </w:t>
      </w:r>
      <w:r w:rsidR="008D518F" w:rsidRPr="00424B6C">
        <w:rPr>
          <w:rFonts w:ascii="Times New Roman" w:hAnsi="Times New Roman" w:cs="Times New Roman"/>
          <w:lang w:val="en-GB"/>
        </w:rPr>
        <w:t xml:space="preserve">TLS canopy </w:t>
      </w:r>
      <w:r w:rsidR="00950A75" w:rsidRPr="00424B6C">
        <w:rPr>
          <w:rFonts w:ascii="Times New Roman" w:hAnsi="Times New Roman" w:cs="Times New Roman"/>
          <w:lang w:val="en-GB"/>
        </w:rPr>
        <w:t>cover</w:t>
      </w:r>
    </w:p>
    <w:bookmarkEnd w:id="69"/>
    <w:bookmarkEnd w:id="70"/>
    <w:p w:rsidR="00950A75" w:rsidRPr="00424B6C" w:rsidRDefault="002746FD" w:rsidP="00D53AAF">
      <w:pPr>
        <w:jc w:val="both"/>
        <w:rPr>
          <w:lang w:val="en-GB"/>
        </w:rPr>
      </w:pPr>
      <w:r>
        <w:rPr>
          <w:lang w:val="en-GB"/>
        </w:rPr>
        <w:t xml:space="preserve">Canopy cover defines ratio of how many points are above 1.37 metres to the number of points below this height, which is meant to be the bottom height of a tree crown. The linear models and smoothed pattern of the </w:t>
      </w:r>
      <w:r w:rsidR="00CB1F41">
        <w:rPr>
          <w:lang w:val="en-GB"/>
        </w:rPr>
        <w:t>XY points within the graph indicate that the canopy cover parameter does not provide convincing relation with the NDVI of Sentinel 2A. Despite the correlation is very weak, the tendency of high NDVI values related with high values of canopy cover is clearly visible.</w:t>
      </w:r>
    </w:p>
    <w:p w:rsidR="008D518F" w:rsidRPr="00424B6C" w:rsidRDefault="008D518F" w:rsidP="008D518F">
      <w:pPr>
        <w:rPr>
          <w:lang w:val="en-GB"/>
        </w:rPr>
      </w:pPr>
      <w:r w:rsidRPr="00424B6C">
        <w:rPr>
          <w:noProof/>
          <w:lang w:eastAsia="sk-SK"/>
        </w:rPr>
        <w:lastRenderedPageBreak/>
        <w:drawing>
          <wp:inline distT="0" distB="0" distL="0" distR="0" wp14:anchorId="2A9729BC" wp14:editId="0428D7E2">
            <wp:extent cx="5995376" cy="4152900"/>
            <wp:effectExtent l="0" t="0" r="5715"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992147" cy="4150663"/>
                    </a:xfrm>
                    <a:prstGeom prst="rect">
                      <a:avLst/>
                    </a:prstGeom>
                    <a:noFill/>
                  </pic:spPr>
                </pic:pic>
              </a:graphicData>
            </a:graphic>
          </wp:inline>
        </w:drawing>
      </w:r>
    </w:p>
    <w:p w:rsidR="00950A75" w:rsidRDefault="00D44147" w:rsidP="00950A75">
      <w:pPr>
        <w:rPr>
          <w:i/>
          <w:lang w:val="en-GB"/>
        </w:rPr>
      </w:pPr>
      <w:bookmarkStart w:id="76" w:name="OLE_LINK134"/>
      <w:bookmarkStart w:id="77" w:name="OLE_LINK135"/>
      <w:bookmarkStart w:id="78" w:name="OLE_LINK136"/>
      <w:r w:rsidRPr="00AF60B3">
        <w:rPr>
          <w:i/>
          <w:lang w:val="en-GB"/>
        </w:rPr>
        <w:t xml:space="preserve">Figure </w:t>
      </w:r>
      <w:r w:rsidR="00391C2C">
        <w:rPr>
          <w:i/>
          <w:lang w:val="en-GB"/>
        </w:rPr>
        <w:t>1</w:t>
      </w:r>
      <w:r w:rsidR="00D1362C">
        <w:rPr>
          <w:i/>
          <w:lang w:val="en-GB"/>
        </w:rPr>
        <w:t>4</w:t>
      </w:r>
      <w:r w:rsidRPr="00AF60B3">
        <w:rPr>
          <w:i/>
          <w:lang w:val="en-GB"/>
        </w:rPr>
        <w:t xml:space="preserve">. </w:t>
      </w:r>
      <w:r w:rsidR="00AF60B3" w:rsidRPr="00AF60B3">
        <w:rPr>
          <w:i/>
          <w:lang w:val="en-GB"/>
        </w:rPr>
        <w:t xml:space="preserve">Smoothed scatterplots of NDVI and TLS canopy cover calculated at </w:t>
      </w:r>
      <w:r w:rsidR="00391C2C">
        <w:rPr>
          <w:i/>
          <w:lang w:val="en-GB"/>
        </w:rPr>
        <w:t xml:space="preserve">0.1 </w:t>
      </w:r>
      <w:r w:rsidR="00AF60B3" w:rsidRPr="00AF60B3">
        <w:rPr>
          <w:i/>
          <w:lang w:val="en-GB"/>
        </w:rPr>
        <w:t xml:space="preserve"> m grid cell size for the site of Moyzesova street.</w:t>
      </w:r>
    </w:p>
    <w:p w:rsidR="00B900A8" w:rsidRPr="00AF60B3" w:rsidRDefault="00B900A8" w:rsidP="00950A75">
      <w:pPr>
        <w:rPr>
          <w:i/>
          <w:lang w:val="en-GB"/>
        </w:rPr>
      </w:pPr>
    </w:p>
    <w:p w:rsidR="00176045" w:rsidRDefault="00176045" w:rsidP="00176045">
      <w:pPr>
        <w:pStyle w:val="Nadpis2"/>
        <w:rPr>
          <w:rFonts w:ascii="Times New Roman" w:hAnsi="Times New Roman" w:cs="Times New Roman"/>
          <w:lang w:val="en-GB"/>
        </w:rPr>
      </w:pPr>
      <w:bookmarkStart w:id="79" w:name="OLE_LINK85"/>
      <w:bookmarkEnd w:id="71"/>
      <w:bookmarkEnd w:id="72"/>
      <w:bookmarkEnd w:id="76"/>
      <w:bookmarkEnd w:id="77"/>
      <w:bookmarkEnd w:id="78"/>
      <w:r w:rsidRPr="00424B6C">
        <w:rPr>
          <w:rFonts w:ascii="Times New Roman" w:hAnsi="Times New Roman" w:cs="Times New Roman"/>
          <w:lang w:val="en-GB"/>
        </w:rPr>
        <w:t>4.</w:t>
      </w:r>
      <w:r w:rsidR="00D26E23" w:rsidRPr="00424B6C">
        <w:rPr>
          <w:rFonts w:ascii="Times New Roman" w:hAnsi="Times New Roman" w:cs="Times New Roman"/>
          <w:lang w:val="en-GB"/>
        </w:rPr>
        <w:t>5</w:t>
      </w:r>
      <w:r w:rsidRPr="00424B6C">
        <w:rPr>
          <w:rFonts w:ascii="Times New Roman" w:hAnsi="Times New Roman" w:cs="Times New Roman"/>
          <w:lang w:val="en-GB"/>
        </w:rPr>
        <w:t xml:space="preserve"> NDVI from Sentinel 2 and TLS </w:t>
      </w:r>
      <w:bookmarkStart w:id="80" w:name="OLE_LINK3"/>
      <w:bookmarkStart w:id="81" w:name="OLE_LINK4"/>
      <w:r w:rsidRPr="00424B6C">
        <w:rPr>
          <w:rFonts w:ascii="Times New Roman" w:hAnsi="Times New Roman" w:cs="Times New Roman"/>
          <w:lang w:val="en-GB"/>
        </w:rPr>
        <w:t>LAI</w:t>
      </w:r>
      <w:r w:rsidR="00B900A8" w:rsidRPr="00B900A8">
        <w:rPr>
          <w:rFonts w:ascii="Times New Roman" w:hAnsi="Times New Roman" w:cs="Times New Roman"/>
          <w:vertAlign w:val="subscript"/>
          <w:lang w:val="en-GB"/>
        </w:rPr>
        <w:t>e</w:t>
      </w:r>
      <w:bookmarkEnd w:id="80"/>
      <w:bookmarkEnd w:id="81"/>
    </w:p>
    <w:p w:rsidR="00CB1F41" w:rsidRDefault="00CB1F41" w:rsidP="00CB1F41">
      <w:pPr>
        <w:rPr>
          <w:lang w:val="en-GB"/>
        </w:rPr>
      </w:pPr>
    </w:p>
    <w:p w:rsidR="004E2AC7" w:rsidRDefault="00B900A8" w:rsidP="00976BCB">
      <w:pPr>
        <w:jc w:val="both"/>
        <w:rPr>
          <w:lang w:val="en-GB"/>
        </w:rPr>
      </w:pPr>
      <w:r>
        <w:rPr>
          <w:lang w:val="en-GB"/>
        </w:rPr>
        <w:t>The estimated leaf area index appears to be</w:t>
      </w:r>
      <w:r w:rsidR="004E2AC7">
        <w:rPr>
          <w:lang w:val="en-GB"/>
        </w:rPr>
        <w:t xml:space="preserve"> a more</w:t>
      </w:r>
      <w:r>
        <w:rPr>
          <w:lang w:val="en-GB"/>
        </w:rPr>
        <w:t xml:space="preserve"> suitable vegetation metric from the three calculated parameters to </w:t>
      </w:r>
      <w:r w:rsidR="004E2AC7">
        <w:rPr>
          <w:lang w:val="en-GB"/>
        </w:rPr>
        <w:t xml:space="preserve">relate </w:t>
      </w:r>
      <w:r>
        <w:rPr>
          <w:lang w:val="en-GB"/>
        </w:rPr>
        <w:t xml:space="preserve">the change of </w:t>
      </w:r>
      <w:r w:rsidR="004E2AC7">
        <w:rPr>
          <w:lang w:val="en-GB"/>
        </w:rPr>
        <w:t xml:space="preserve">NDVI with geometric structure of the tree vegetation. </w:t>
      </w:r>
      <w:r w:rsidR="005105D8">
        <w:rPr>
          <w:lang w:val="en-GB"/>
        </w:rPr>
        <w:t>Figure 1</w:t>
      </w:r>
      <w:r w:rsidR="00D1362C">
        <w:rPr>
          <w:lang w:val="en-GB"/>
        </w:rPr>
        <w:t>5</w:t>
      </w:r>
      <w:r w:rsidR="005105D8">
        <w:rPr>
          <w:lang w:val="en-GB"/>
        </w:rPr>
        <w:t xml:space="preserve"> </w:t>
      </w:r>
      <w:r w:rsidR="00976BCB">
        <w:rPr>
          <w:lang w:val="en-GB"/>
        </w:rPr>
        <w:t>shows the spatial distribution of LAI</w:t>
      </w:r>
      <w:r w:rsidR="00976BCB" w:rsidRPr="00976BCB">
        <w:rPr>
          <w:vertAlign w:val="subscript"/>
          <w:lang w:val="en-GB"/>
        </w:rPr>
        <w:t>e</w:t>
      </w:r>
      <w:r w:rsidR="00976BCB">
        <w:rPr>
          <w:lang w:val="en-GB"/>
        </w:rPr>
        <w:t xml:space="preserve"> and NDVI in four selected months in Moyzesova street. The change of LAI</w:t>
      </w:r>
      <w:r w:rsidR="00976BCB" w:rsidRPr="00976BCB">
        <w:rPr>
          <w:vertAlign w:val="subscript"/>
          <w:lang w:val="en-GB"/>
        </w:rPr>
        <w:t>e</w:t>
      </w:r>
      <w:r w:rsidR="00976BCB">
        <w:rPr>
          <w:lang w:val="en-GB"/>
        </w:rPr>
        <w:t xml:space="preserve"> is not visually apparent in contrast to NDVI. However, Figure 1</w:t>
      </w:r>
      <w:r w:rsidR="00D1362C">
        <w:rPr>
          <w:lang w:val="en-GB"/>
        </w:rPr>
        <w:t>6</w:t>
      </w:r>
      <w:r w:rsidR="00976BCB">
        <w:rPr>
          <w:lang w:val="en-GB"/>
        </w:rPr>
        <w:t xml:space="preserve">  shows that the correlation is strong </w:t>
      </w:r>
      <w:r w:rsidR="004E2AC7">
        <w:rPr>
          <w:lang w:val="en-GB"/>
        </w:rPr>
        <w:t>the linear correlation of TLS based LAI</w:t>
      </w:r>
      <w:r w:rsidR="004E2AC7" w:rsidRPr="004E2AC7">
        <w:rPr>
          <w:vertAlign w:val="subscript"/>
          <w:lang w:val="en-GB"/>
        </w:rPr>
        <w:t>e</w:t>
      </w:r>
      <w:r w:rsidR="004E2AC7">
        <w:rPr>
          <w:lang w:val="en-GB"/>
        </w:rPr>
        <w:t xml:space="preserve"> and Sentinel 2 based NDVI is very weak in leaf-off conditions (spring) and str</w:t>
      </w:r>
      <w:r w:rsidR="005105D8">
        <w:rPr>
          <w:lang w:val="en-GB"/>
        </w:rPr>
        <w:t>ong in the leaf-on conditions, when the v</w:t>
      </w:r>
      <w:r w:rsidR="004E2AC7">
        <w:rPr>
          <w:lang w:val="en-GB"/>
        </w:rPr>
        <w:t>ariation in LAIe explains over 50% of the variation in NDVI</w:t>
      </w:r>
      <w:r w:rsidR="005105D8">
        <w:rPr>
          <w:lang w:val="en-GB"/>
        </w:rPr>
        <w:t>. The highest values of LAIe tend to be co-located with the highes</w:t>
      </w:r>
      <w:r w:rsidR="00976BCB">
        <w:rPr>
          <w:lang w:val="en-GB"/>
        </w:rPr>
        <w:t>t values of NDVI and vice versa; similarly, as with the canopy density and canopy cover. Figure 1</w:t>
      </w:r>
      <w:r w:rsidR="00D1362C">
        <w:rPr>
          <w:lang w:val="en-GB"/>
        </w:rPr>
        <w:t>7</w:t>
      </w:r>
      <w:r w:rsidR="00976BCB">
        <w:rPr>
          <w:lang w:val="en-GB"/>
        </w:rPr>
        <w:t xml:space="preserve"> shows the pattern of both parameters for other two sites in August visually indicating the influence of </w:t>
      </w:r>
      <w:r w:rsidR="004933A2">
        <w:rPr>
          <w:lang w:val="en-GB"/>
        </w:rPr>
        <w:t>other kind of surfaces in the NDVI value. The site of Hvozdíkov park comprises 20 m tall trees which do not maintain continuous tree cover with each other.</w:t>
      </w:r>
      <w:r w:rsidR="00635965">
        <w:rPr>
          <w:lang w:val="en-GB"/>
        </w:rPr>
        <w:t xml:space="preserve"> Figure 1</w:t>
      </w:r>
      <w:r w:rsidR="00D1362C">
        <w:rPr>
          <w:lang w:val="en-GB"/>
        </w:rPr>
        <w:t>8</w:t>
      </w:r>
      <w:r w:rsidR="00635965">
        <w:rPr>
          <w:lang w:val="en-GB"/>
        </w:rPr>
        <w:t xml:space="preserve"> demonstrates this finding in the scatterplots, the density of XY points is more dispersed around the linear trend in Hvozdikov park than in other three sites. Despite the ALS based data are used as the response variable, it indicates the problem of mixing reflectance of vegetation canopy with reflectance of other surfaces within a single pixel.</w:t>
      </w:r>
    </w:p>
    <w:p w:rsidR="00B900A8" w:rsidRDefault="00B900A8" w:rsidP="00CB1F41">
      <w:pPr>
        <w:rPr>
          <w:lang w:val="en-GB"/>
        </w:rPr>
      </w:pPr>
    </w:p>
    <w:p w:rsidR="005105D8" w:rsidRDefault="004E2AC7" w:rsidP="005105D8">
      <w:pPr>
        <w:spacing w:after="0"/>
        <w:rPr>
          <w:lang w:val="en-GB"/>
        </w:rPr>
      </w:pPr>
      <w:r w:rsidRPr="00424B6C">
        <w:rPr>
          <w:noProof/>
          <w:lang w:eastAsia="sk-SK"/>
        </w:rPr>
        <w:drawing>
          <wp:inline distT="0" distB="0" distL="0" distR="0" wp14:anchorId="2DEEB0A0" wp14:editId="38FAB474">
            <wp:extent cx="3024000" cy="2137774"/>
            <wp:effectExtent l="0" t="0" r="508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a:ext>
                      </a:extLst>
                    </a:blip>
                    <a:stretch>
                      <a:fillRect/>
                    </a:stretch>
                  </pic:blipFill>
                  <pic:spPr>
                    <a:xfrm>
                      <a:off x="0" y="0"/>
                      <a:ext cx="3024000" cy="2137774"/>
                    </a:xfrm>
                    <a:prstGeom prst="rect">
                      <a:avLst/>
                    </a:prstGeom>
                  </pic:spPr>
                </pic:pic>
              </a:graphicData>
            </a:graphic>
          </wp:inline>
        </w:drawing>
      </w:r>
      <w:r w:rsidR="005105D8">
        <w:rPr>
          <w:noProof/>
          <w:lang w:eastAsia="sk-SK"/>
        </w:rPr>
        <w:drawing>
          <wp:inline distT="0" distB="0" distL="0" distR="0" wp14:anchorId="04E9A72D" wp14:editId="12BF2571">
            <wp:extent cx="3024000" cy="2139481"/>
            <wp:effectExtent l="0" t="0" r="508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3024000" cy="2139481"/>
                    </a:xfrm>
                    <a:prstGeom prst="rect">
                      <a:avLst/>
                    </a:prstGeom>
                  </pic:spPr>
                </pic:pic>
              </a:graphicData>
            </a:graphic>
          </wp:inline>
        </w:drawing>
      </w:r>
    </w:p>
    <w:p w:rsidR="00B900A8" w:rsidRDefault="00B900A8" w:rsidP="00B900A8">
      <w:pPr>
        <w:rPr>
          <w:lang w:val="en-GB"/>
        </w:rPr>
      </w:pPr>
      <w:r w:rsidRPr="00424B6C">
        <w:rPr>
          <w:noProof/>
          <w:lang w:eastAsia="sk-SK"/>
        </w:rPr>
        <w:drawing>
          <wp:inline distT="0" distB="0" distL="0" distR="0" wp14:anchorId="4A0C2D74" wp14:editId="503886F8">
            <wp:extent cx="3024000" cy="2137955"/>
            <wp:effectExtent l="0" t="0" r="508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a:ext>
                      </a:extLst>
                    </a:blip>
                    <a:stretch>
                      <a:fillRect/>
                    </a:stretch>
                  </pic:blipFill>
                  <pic:spPr>
                    <a:xfrm>
                      <a:off x="0" y="0"/>
                      <a:ext cx="3024000" cy="2137955"/>
                    </a:xfrm>
                    <a:prstGeom prst="rect">
                      <a:avLst/>
                    </a:prstGeom>
                  </pic:spPr>
                </pic:pic>
              </a:graphicData>
            </a:graphic>
          </wp:inline>
        </w:drawing>
      </w:r>
      <w:r w:rsidR="005105D8">
        <w:rPr>
          <w:noProof/>
          <w:lang w:eastAsia="sk-SK"/>
        </w:rPr>
        <w:drawing>
          <wp:inline distT="0" distB="0" distL="0" distR="0" wp14:anchorId="239EAB0B" wp14:editId="19147B66">
            <wp:extent cx="3024000" cy="2139481"/>
            <wp:effectExtent l="0" t="0" r="508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3024000" cy="2139481"/>
                    </a:xfrm>
                    <a:prstGeom prst="rect">
                      <a:avLst/>
                    </a:prstGeom>
                  </pic:spPr>
                </pic:pic>
              </a:graphicData>
            </a:graphic>
          </wp:inline>
        </w:drawing>
      </w:r>
    </w:p>
    <w:p w:rsidR="00B900A8" w:rsidRPr="00AF60B3" w:rsidRDefault="00B900A8" w:rsidP="00B900A8">
      <w:pPr>
        <w:jc w:val="center"/>
        <w:rPr>
          <w:i/>
          <w:lang w:val="en-GB"/>
        </w:rPr>
      </w:pPr>
      <w:bookmarkStart w:id="82" w:name="OLE_LINK142"/>
      <w:bookmarkStart w:id="83" w:name="OLE_LINK143"/>
      <w:r>
        <w:rPr>
          <w:i/>
          <w:lang w:val="en-GB"/>
        </w:rPr>
        <w:t>Figure 1</w:t>
      </w:r>
      <w:r w:rsidR="00D1362C">
        <w:rPr>
          <w:i/>
          <w:lang w:val="en-GB"/>
        </w:rPr>
        <w:t>5</w:t>
      </w:r>
      <w:r w:rsidRPr="00AF60B3">
        <w:rPr>
          <w:i/>
          <w:lang w:val="en-GB"/>
        </w:rPr>
        <w:t xml:space="preserve">. </w:t>
      </w:r>
      <w:r>
        <w:rPr>
          <w:i/>
          <w:lang w:val="en-GB"/>
        </w:rPr>
        <w:t>LAI</w:t>
      </w:r>
      <w:r w:rsidRPr="00391C2C">
        <w:rPr>
          <w:i/>
          <w:vertAlign w:val="subscript"/>
          <w:lang w:val="en-GB"/>
        </w:rPr>
        <w:t>e</w:t>
      </w:r>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size for the site of Moyzesova street.</w:t>
      </w:r>
      <w:r>
        <w:rPr>
          <w:i/>
          <w:lang w:val="en-GB"/>
        </w:rPr>
        <w:t xml:space="preserve"> Data acquisition: 7 April 2016 (</w:t>
      </w:r>
      <w:r w:rsidR="005105D8">
        <w:rPr>
          <w:i/>
          <w:lang w:val="en-GB"/>
        </w:rPr>
        <w:t xml:space="preserve">top </w:t>
      </w:r>
      <w:r w:rsidR="004E2AC7">
        <w:rPr>
          <w:i/>
          <w:lang w:val="en-GB"/>
        </w:rPr>
        <w:t>left</w:t>
      </w:r>
      <w:r>
        <w:rPr>
          <w:i/>
          <w:lang w:val="en-GB"/>
        </w:rPr>
        <w:t xml:space="preserve">), </w:t>
      </w:r>
      <w:r w:rsidR="005105D8">
        <w:rPr>
          <w:i/>
          <w:lang w:val="en-GB"/>
        </w:rPr>
        <w:t xml:space="preserve">26 July 2016 (top right), </w:t>
      </w:r>
      <w:r>
        <w:rPr>
          <w:i/>
          <w:lang w:val="en-GB"/>
        </w:rPr>
        <w:t>27 August 2016 (</w:t>
      </w:r>
      <w:r w:rsidR="005105D8">
        <w:rPr>
          <w:i/>
          <w:lang w:val="en-GB"/>
        </w:rPr>
        <w:t xml:space="preserve">bottom </w:t>
      </w:r>
      <w:r w:rsidR="004E2AC7">
        <w:rPr>
          <w:i/>
          <w:lang w:val="en-GB"/>
        </w:rPr>
        <w:t>right</w:t>
      </w:r>
      <w:r w:rsidR="005105D8">
        <w:rPr>
          <w:i/>
          <w:lang w:val="en-GB"/>
        </w:rPr>
        <w:t>), 23 November 2016 (bottom right).</w:t>
      </w:r>
    </w:p>
    <w:bookmarkEnd w:id="79"/>
    <w:bookmarkEnd w:id="82"/>
    <w:bookmarkEnd w:id="83"/>
    <w:p w:rsidR="00DF018E" w:rsidRDefault="008D518F" w:rsidP="00653DAB">
      <w:pPr>
        <w:spacing w:after="0"/>
        <w:rPr>
          <w:lang w:val="en-GB"/>
        </w:rPr>
      </w:pPr>
      <w:r w:rsidRPr="00424B6C">
        <w:rPr>
          <w:noProof/>
          <w:lang w:eastAsia="sk-SK"/>
        </w:rPr>
        <w:lastRenderedPageBreak/>
        <w:drawing>
          <wp:inline distT="0" distB="0" distL="0" distR="0" wp14:anchorId="4A0D55DF" wp14:editId="7CA427DF">
            <wp:extent cx="5505992" cy="3556000"/>
            <wp:effectExtent l="0" t="0" r="0" b="635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521834" cy="3566231"/>
                    </a:xfrm>
                    <a:prstGeom prst="rect">
                      <a:avLst/>
                    </a:prstGeom>
                    <a:noFill/>
                  </pic:spPr>
                </pic:pic>
              </a:graphicData>
            </a:graphic>
          </wp:inline>
        </w:drawing>
      </w:r>
    </w:p>
    <w:p w:rsidR="00391C2C" w:rsidRPr="00AF60B3" w:rsidRDefault="00391C2C" w:rsidP="00391C2C">
      <w:pPr>
        <w:jc w:val="center"/>
        <w:rPr>
          <w:i/>
          <w:lang w:val="en-GB"/>
        </w:rPr>
      </w:pPr>
      <w:r w:rsidRPr="00AF60B3">
        <w:rPr>
          <w:i/>
          <w:lang w:val="en-GB"/>
        </w:rPr>
        <w:t xml:space="preserve">Figure </w:t>
      </w:r>
      <w:r>
        <w:rPr>
          <w:i/>
          <w:lang w:val="en-GB"/>
        </w:rPr>
        <w:t>1</w:t>
      </w:r>
      <w:r w:rsidR="00D1362C">
        <w:rPr>
          <w:i/>
          <w:lang w:val="en-GB"/>
        </w:rPr>
        <w:t>6</w:t>
      </w:r>
      <w:r w:rsidRPr="00AF60B3">
        <w:rPr>
          <w:i/>
          <w:lang w:val="en-GB"/>
        </w:rPr>
        <w:t xml:space="preserve">. Smoothed scatterplots of </w:t>
      </w:r>
      <w:r>
        <w:rPr>
          <w:i/>
          <w:lang w:val="en-GB"/>
        </w:rPr>
        <w:t xml:space="preserve">Sentinel 2A </w:t>
      </w:r>
      <w:r w:rsidRPr="00AF60B3">
        <w:rPr>
          <w:i/>
          <w:lang w:val="en-GB"/>
        </w:rPr>
        <w:t xml:space="preserve">NDVI and </w:t>
      </w:r>
      <w:r>
        <w:rPr>
          <w:i/>
          <w:lang w:val="en-GB"/>
        </w:rPr>
        <w:t>LAI</w:t>
      </w:r>
      <w:r w:rsidRPr="00391C2C">
        <w:rPr>
          <w:i/>
          <w:vertAlign w:val="subscript"/>
          <w:lang w:val="en-GB"/>
        </w:rPr>
        <w:t>e</w:t>
      </w:r>
      <w:r w:rsidRPr="00AF60B3">
        <w:rPr>
          <w:i/>
          <w:lang w:val="en-GB"/>
        </w:rPr>
        <w:t xml:space="preserve"> canopy </w:t>
      </w:r>
      <w:r>
        <w:rPr>
          <w:i/>
          <w:lang w:val="en-GB"/>
        </w:rPr>
        <w:t>density</w:t>
      </w:r>
      <w:r w:rsidRPr="00AF60B3">
        <w:rPr>
          <w:i/>
          <w:lang w:val="en-GB"/>
        </w:rPr>
        <w:t xml:space="preserve"> calculated at </w:t>
      </w:r>
      <w:r>
        <w:rPr>
          <w:i/>
          <w:lang w:val="en-GB"/>
        </w:rPr>
        <w:t>0.</w:t>
      </w:r>
      <w:r w:rsidRPr="00AF60B3">
        <w:rPr>
          <w:i/>
          <w:lang w:val="en-GB"/>
        </w:rPr>
        <w:t>1 m grid cell size for the site of Moyzesova street.</w:t>
      </w:r>
    </w:p>
    <w:p w:rsidR="00CA5FFE" w:rsidRDefault="00CA5FFE" w:rsidP="00653DAB">
      <w:pPr>
        <w:spacing w:after="0"/>
        <w:rPr>
          <w:lang w:val="en-GB"/>
        </w:rPr>
      </w:pPr>
      <w:r w:rsidRPr="00424B6C">
        <w:rPr>
          <w:noProof/>
          <w:lang w:eastAsia="sk-SK"/>
        </w:rPr>
        <w:drawing>
          <wp:inline distT="0" distB="0" distL="0" distR="0" wp14:anchorId="07607681" wp14:editId="1AAEF614">
            <wp:extent cx="5821455" cy="3898900"/>
            <wp:effectExtent l="0" t="0" r="8255" b="6350"/>
            <wp:docPr id="64525" name="Obrázok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843098" cy="3913395"/>
                    </a:xfrm>
                    <a:prstGeom prst="rect">
                      <a:avLst/>
                    </a:prstGeom>
                    <a:noFill/>
                  </pic:spPr>
                </pic:pic>
              </a:graphicData>
            </a:graphic>
          </wp:inline>
        </w:drawing>
      </w:r>
    </w:p>
    <w:p w:rsidR="00391C2C" w:rsidRPr="00AF60B3" w:rsidRDefault="00391C2C" w:rsidP="00391C2C">
      <w:pPr>
        <w:jc w:val="center"/>
        <w:rPr>
          <w:i/>
          <w:lang w:val="en-GB"/>
        </w:rPr>
      </w:pPr>
      <w:r>
        <w:rPr>
          <w:i/>
          <w:lang w:val="en-GB"/>
        </w:rPr>
        <w:t>Figure 1</w:t>
      </w:r>
      <w:r w:rsidR="00D1362C">
        <w:rPr>
          <w:i/>
          <w:lang w:val="en-GB"/>
        </w:rPr>
        <w:t>7</w:t>
      </w:r>
      <w:r w:rsidRPr="00AF60B3">
        <w:rPr>
          <w:i/>
          <w:lang w:val="en-GB"/>
        </w:rPr>
        <w:t xml:space="preserve">. </w:t>
      </w:r>
      <w:r>
        <w:rPr>
          <w:i/>
          <w:lang w:val="en-GB"/>
        </w:rPr>
        <w:t>LAI</w:t>
      </w:r>
      <w:r w:rsidRPr="00391C2C">
        <w:rPr>
          <w:i/>
          <w:vertAlign w:val="subscript"/>
          <w:lang w:val="en-GB"/>
        </w:rPr>
        <w:t>e</w:t>
      </w:r>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r w:rsidR="0006507D">
        <w:rPr>
          <w:i/>
          <w:lang w:val="en-GB"/>
        </w:rPr>
        <w:t>Hvozd</w:t>
      </w:r>
      <w:r w:rsidR="0006507D">
        <w:rPr>
          <w:i/>
          <w:lang w:val="en-US"/>
        </w:rPr>
        <w:t xml:space="preserve">íkov park and Mestský park. </w:t>
      </w:r>
      <w:r>
        <w:rPr>
          <w:i/>
          <w:lang w:val="en-GB"/>
        </w:rPr>
        <w:t>Data acquisition: 27 August 2016.</w:t>
      </w:r>
    </w:p>
    <w:p w:rsidR="00635965" w:rsidRPr="00424B6C" w:rsidRDefault="00E920F8" w:rsidP="00635965">
      <w:pPr>
        <w:jc w:val="center"/>
        <w:rPr>
          <w:lang w:val="en-GB"/>
        </w:rPr>
      </w:pPr>
      <w:r>
        <w:rPr>
          <w:noProof/>
          <w:lang w:eastAsia="sk-SK"/>
        </w:rPr>
        <w:lastRenderedPageBreak/>
        <w:drawing>
          <wp:inline distT="0" distB="0" distL="0" distR="0" wp14:anchorId="0C79B9A5" wp14:editId="34D3AAF6">
            <wp:extent cx="6120000" cy="2680978"/>
            <wp:effectExtent l="0" t="0" r="0" b="508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6120000" cy="2680978"/>
                    </a:xfrm>
                    <a:prstGeom prst="rect">
                      <a:avLst/>
                    </a:prstGeom>
                    <a:noFill/>
                  </pic:spPr>
                </pic:pic>
              </a:graphicData>
            </a:graphic>
          </wp:inline>
        </w:drawing>
      </w:r>
    </w:p>
    <w:p w:rsidR="00635965" w:rsidRDefault="00635965" w:rsidP="00635965">
      <w:pPr>
        <w:jc w:val="center"/>
        <w:rPr>
          <w:i/>
          <w:lang w:val="en-GB"/>
        </w:rPr>
      </w:pPr>
      <w:r>
        <w:rPr>
          <w:i/>
          <w:lang w:val="en-GB"/>
        </w:rPr>
        <w:t>Figure 1</w:t>
      </w:r>
      <w:r w:rsidR="00D1362C">
        <w:rPr>
          <w:i/>
          <w:lang w:val="en-GB"/>
        </w:rPr>
        <w:t>8</w:t>
      </w:r>
      <w:r w:rsidRPr="00AF60B3">
        <w:rPr>
          <w:i/>
          <w:lang w:val="en-GB"/>
        </w:rPr>
        <w:t xml:space="preserve">. </w:t>
      </w:r>
      <w:r>
        <w:rPr>
          <w:i/>
          <w:lang w:val="en-GB"/>
        </w:rPr>
        <w:t>LAI</w:t>
      </w:r>
      <w:r w:rsidRPr="00391C2C">
        <w:rPr>
          <w:i/>
          <w:vertAlign w:val="subscript"/>
          <w:lang w:val="en-GB"/>
        </w:rPr>
        <w:t>e</w:t>
      </w:r>
      <w:r>
        <w:rPr>
          <w:i/>
          <w:lang w:val="en-GB"/>
        </w:rPr>
        <w:t xml:space="preserve"> per 10 m cell size from ALS data and Sentinel 2A </w:t>
      </w:r>
      <w:r w:rsidRPr="00AF60B3">
        <w:rPr>
          <w:i/>
          <w:lang w:val="en-GB"/>
        </w:rPr>
        <w:t xml:space="preserve">NDVI </w:t>
      </w:r>
      <w:r>
        <w:rPr>
          <w:i/>
          <w:lang w:val="en-GB"/>
        </w:rPr>
        <w:t xml:space="preserve">for 10 m cell </w:t>
      </w:r>
      <w:r w:rsidRPr="00AF60B3">
        <w:rPr>
          <w:i/>
          <w:lang w:val="en-GB"/>
        </w:rPr>
        <w:t xml:space="preserve">size for </w:t>
      </w:r>
      <w:r>
        <w:rPr>
          <w:i/>
          <w:lang w:val="en-GB"/>
        </w:rPr>
        <w:t>all four small sites</w:t>
      </w:r>
      <w:r w:rsidRPr="00AF60B3">
        <w:rPr>
          <w:i/>
          <w:lang w:val="en-GB"/>
        </w:rPr>
        <w:t>.</w:t>
      </w:r>
      <w:r>
        <w:rPr>
          <w:i/>
          <w:lang w:val="en-GB"/>
        </w:rPr>
        <w:t xml:space="preserve"> Data acquisition: 14 September 2016.</w:t>
      </w:r>
    </w:p>
    <w:p w:rsidR="008A1787" w:rsidRPr="00AF60B3" w:rsidRDefault="008A1787" w:rsidP="00635965">
      <w:pPr>
        <w:jc w:val="center"/>
        <w:rPr>
          <w:i/>
          <w:lang w:val="en-GB"/>
        </w:rPr>
      </w:pPr>
    </w:p>
    <w:p w:rsidR="005960EB" w:rsidRDefault="00D26E23" w:rsidP="008A1787">
      <w:pPr>
        <w:pStyle w:val="Nadpis2"/>
        <w:spacing w:after="240"/>
        <w:rPr>
          <w:lang w:val="en-GB"/>
        </w:rPr>
      </w:pPr>
      <w:r w:rsidRPr="00424B6C">
        <w:rPr>
          <w:lang w:val="en-GB"/>
        </w:rPr>
        <w:t xml:space="preserve">4.7 </w:t>
      </w:r>
      <w:r w:rsidR="00813C34">
        <w:rPr>
          <w:lang w:val="en-GB"/>
        </w:rPr>
        <w:t>Relating ALS and TLS based LAI</w:t>
      </w:r>
      <w:r w:rsidR="00813C34" w:rsidRPr="00813C34">
        <w:rPr>
          <w:vertAlign w:val="subscript"/>
          <w:lang w:val="en-GB"/>
        </w:rPr>
        <w:t>e</w:t>
      </w:r>
      <w:r w:rsidRPr="00424B6C">
        <w:rPr>
          <w:lang w:val="en-GB"/>
        </w:rPr>
        <w:t xml:space="preserve"> </w:t>
      </w:r>
    </w:p>
    <w:p w:rsidR="008716AB" w:rsidRDefault="008716AB" w:rsidP="00B4365D">
      <w:pPr>
        <w:jc w:val="both"/>
        <w:rPr>
          <w:lang w:val="en-GB"/>
        </w:rPr>
      </w:pPr>
      <w:r>
        <w:rPr>
          <w:lang w:val="en-GB"/>
        </w:rPr>
        <w:t xml:space="preserve">The change of geometric structure of vegetation was measured by TLS and the derived time series of TLS point clouds were related to NDVI of Sentinel 2. The ultimate goal is to define vegetation transmittance by only having ALS point cloud and Sentinel 2 data as inputs for solar irradiation modelling with considering the vegetation transmittance in different seasons. Therefore, we need to bridge the linear models of TLS and Sentinel based metrics with the ALS data. For this task, we tested how the </w:t>
      </w:r>
      <w:bookmarkStart w:id="84" w:name="OLE_LINK5"/>
      <w:bookmarkStart w:id="85" w:name="OLE_LINK6"/>
      <w:bookmarkStart w:id="86" w:name="OLE_LINK9"/>
      <w:r>
        <w:rPr>
          <w:lang w:val="en-GB"/>
        </w:rPr>
        <w:t>LAI</w:t>
      </w:r>
      <w:r w:rsidRPr="008716AB">
        <w:rPr>
          <w:vertAlign w:val="subscript"/>
          <w:lang w:val="en-GB"/>
        </w:rPr>
        <w:t>e</w:t>
      </w:r>
      <w:r>
        <w:rPr>
          <w:lang w:val="en-GB"/>
        </w:rPr>
        <w:t xml:space="preserve"> </w:t>
      </w:r>
      <w:bookmarkEnd w:id="84"/>
      <w:bookmarkEnd w:id="85"/>
      <w:bookmarkEnd w:id="86"/>
      <w:r>
        <w:rPr>
          <w:lang w:val="en-GB"/>
        </w:rPr>
        <w:t>from TLS relates with LAI</w:t>
      </w:r>
      <w:r w:rsidRPr="008716AB">
        <w:rPr>
          <w:vertAlign w:val="subscript"/>
          <w:lang w:val="en-GB"/>
        </w:rPr>
        <w:t>e</w:t>
      </w:r>
      <w:r>
        <w:rPr>
          <w:lang w:val="en-GB"/>
        </w:rPr>
        <w:t xml:space="preserve"> based on ALS data which is displayed by Fig. 1</w:t>
      </w:r>
      <w:r w:rsidR="00FE68F7">
        <w:rPr>
          <w:lang w:val="en-GB"/>
        </w:rPr>
        <w:t>9</w:t>
      </w:r>
      <w:r>
        <w:rPr>
          <w:lang w:val="en-GB"/>
        </w:rPr>
        <w:t>. The graph shows that the explanatory power of ALS based LAI</w:t>
      </w:r>
      <w:r w:rsidRPr="008716AB">
        <w:rPr>
          <w:vertAlign w:val="subscript"/>
          <w:lang w:val="en-GB"/>
        </w:rPr>
        <w:t>e</w:t>
      </w:r>
      <w:r>
        <w:rPr>
          <w:vertAlign w:val="subscript"/>
          <w:lang w:val="en-GB"/>
        </w:rPr>
        <w:t xml:space="preserve">  </w:t>
      </w:r>
      <w:r>
        <w:rPr>
          <w:lang w:val="en-GB"/>
        </w:rPr>
        <w:t>for explaining the TLS based LAI</w:t>
      </w:r>
      <w:r w:rsidRPr="008716AB">
        <w:rPr>
          <w:vertAlign w:val="subscript"/>
          <w:lang w:val="en-GB"/>
        </w:rPr>
        <w:t>e</w:t>
      </w:r>
      <w:r>
        <w:rPr>
          <w:lang w:val="en-GB"/>
        </w:rPr>
        <w:t xml:space="preserve"> is s</w:t>
      </w:r>
      <w:r w:rsidR="00B4365D">
        <w:rPr>
          <w:lang w:val="en-GB"/>
        </w:rPr>
        <w:t>trongest when the resolution used to derive the LAI</w:t>
      </w:r>
      <w:r w:rsidR="00B4365D" w:rsidRPr="008716AB">
        <w:rPr>
          <w:vertAlign w:val="subscript"/>
          <w:lang w:val="en-GB"/>
        </w:rPr>
        <w:t>e</w:t>
      </w:r>
      <w:r w:rsidR="00B4365D">
        <w:rPr>
          <w:lang w:val="en-GB"/>
        </w:rPr>
        <w:t xml:space="preserve"> is between 8 – 10 meters where R</w:t>
      </w:r>
      <w:r w:rsidR="00B4365D" w:rsidRPr="00B4365D">
        <w:rPr>
          <w:vertAlign w:val="superscript"/>
          <w:lang w:val="en-GB"/>
        </w:rPr>
        <w:t>2</w:t>
      </w:r>
      <w:r w:rsidR="00B4365D">
        <w:rPr>
          <w:lang w:val="en-GB"/>
        </w:rPr>
        <w:t xml:space="preserve"> is above 0.6 indicating strong linear correlation. Such spatial resolution corresponds with the spatial resolution of the Sentinel 2 bands, which</w:t>
      </w:r>
      <w:r w:rsidR="00E05D12">
        <w:rPr>
          <w:lang w:val="en-GB"/>
        </w:rPr>
        <w:t xml:space="preserve"> were </w:t>
      </w:r>
      <w:r w:rsidR="00B4365D">
        <w:rPr>
          <w:lang w:val="en-GB"/>
        </w:rPr>
        <w:t xml:space="preserve">used in the presented research. Thus, it </w:t>
      </w:r>
      <w:r w:rsidR="00E05D12">
        <w:rPr>
          <w:lang w:val="en-GB"/>
        </w:rPr>
        <w:t>provides support that application of Sentinel 2 data for estimating seasonally varying vegetation transmittance could be possible and applicable for modelling the c</w:t>
      </w:r>
      <w:r w:rsidR="00421340">
        <w:rPr>
          <w:lang w:val="en-GB"/>
        </w:rPr>
        <w:t>ooling effect of urban greenery with the proposed approach.</w:t>
      </w:r>
    </w:p>
    <w:p w:rsidR="008A1787" w:rsidRPr="00424B6C" w:rsidRDefault="008A1787" w:rsidP="008A1787">
      <w:pPr>
        <w:pStyle w:val="Nadpis2"/>
        <w:spacing w:after="240"/>
        <w:rPr>
          <w:lang w:val="en-GB"/>
        </w:rPr>
      </w:pPr>
      <w:r w:rsidRPr="00424B6C">
        <w:rPr>
          <w:lang w:val="en-GB"/>
        </w:rPr>
        <w:t>4.8 Spatio-temporal analysis of shadowing in high resolution</w:t>
      </w:r>
    </w:p>
    <w:p w:rsidR="008A1787" w:rsidRDefault="008A1787" w:rsidP="008A1787">
      <w:pPr>
        <w:rPr>
          <w:lang w:val="en-GB"/>
        </w:rPr>
      </w:pPr>
      <w:r>
        <w:rPr>
          <w:lang w:val="en-GB"/>
        </w:rPr>
        <w:t>I</w:t>
      </w:r>
      <w:r w:rsidRPr="00424B6C">
        <w:rPr>
          <w:lang w:val="en-GB"/>
        </w:rPr>
        <w:t xml:space="preserve">mplications of these results are manifested in the analysis of shaded area shown in Fig. </w:t>
      </w:r>
      <w:r w:rsidR="00FE68F7">
        <w:rPr>
          <w:lang w:val="en-GB"/>
        </w:rPr>
        <w:t>20</w:t>
      </w:r>
      <w:r w:rsidRPr="00424B6C">
        <w:rPr>
          <w:lang w:val="en-GB"/>
        </w:rPr>
        <w:t>. It is clear that for the selected site and time interval the effect of ground shadowing can be calculated using the generated time series of the meshed 3-D tree models. The time duration of area being shaded depends not only on the sun declination but also on the effect of the tree phenology is involved.</w:t>
      </w:r>
    </w:p>
    <w:p w:rsidR="008A1787" w:rsidRPr="00B4365D" w:rsidRDefault="008A1787" w:rsidP="00B4365D">
      <w:pPr>
        <w:jc w:val="both"/>
        <w:rPr>
          <w:lang w:val="en-GB"/>
        </w:rPr>
      </w:pPr>
    </w:p>
    <w:p w:rsidR="00D2661D" w:rsidRDefault="00D26E23" w:rsidP="008A1787">
      <w:pPr>
        <w:jc w:val="center"/>
        <w:rPr>
          <w:lang w:val="en-GB"/>
        </w:rPr>
      </w:pPr>
      <w:r w:rsidRPr="00424B6C">
        <w:rPr>
          <w:noProof/>
          <w:lang w:eastAsia="sk-SK"/>
        </w:rPr>
        <w:lastRenderedPageBreak/>
        <w:drawing>
          <wp:inline distT="0" distB="0" distL="0" distR="0" wp14:anchorId="5132BB12" wp14:editId="223F8C50">
            <wp:extent cx="5136515" cy="3752850"/>
            <wp:effectExtent l="0" t="0" r="6985" b="0"/>
            <wp:docPr id="64519" name="Obrázok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a:ext>
                      </a:extLst>
                    </a:blip>
                    <a:srcRect t="2099" b="2439"/>
                    <a:stretch/>
                  </pic:blipFill>
                  <pic:spPr bwMode="auto">
                    <a:xfrm>
                      <a:off x="0" y="0"/>
                      <a:ext cx="5153885" cy="3765541"/>
                    </a:xfrm>
                    <a:prstGeom prst="rect">
                      <a:avLst/>
                    </a:prstGeom>
                    <a:noFill/>
                    <a:ln>
                      <a:noFill/>
                    </a:ln>
                    <a:extLst>
                      <a:ext uri="{53640926-AAD7-44D8-BBD7-CCE9431645EC}">
                        <a14:shadowObscured xmlns:a14="http://schemas.microsoft.com/office/drawing/2010/main"/>
                      </a:ext>
                    </a:extLst>
                  </pic:spPr>
                </pic:pic>
              </a:graphicData>
            </a:graphic>
          </wp:inline>
        </w:drawing>
      </w:r>
    </w:p>
    <w:p w:rsidR="003D68C2" w:rsidRDefault="003D68C2" w:rsidP="003D68C2">
      <w:pPr>
        <w:jc w:val="center"/>
        <w:rPr>
          <w:i/>
          <w:lang w:val="en-GB"/>
        </w:rPr>
      </w:pPr>
      <w:r>
        <w:rPr>
          <w:i/>
          <w:lang w:val="en-GB"/>
        </w:rPr>
        <w:t>Figure 1</w:t>
      </w:r>
      <w:r w:rsidR="00FE68F7">
        <w:rPr>
          <w:i/>
          <w:lang w:val="en-GB"/>
        </w:rPr>
        <w:t>9</w:t>
      </w:r>
      <w:r w:rsidRPr="00AF60B3">
        <w:rPr>
          <w:i/>
          <w:lang w:val="en-GB"/>
        </w:rPr>
        <w:t xml:space="preserve">. </w:t>
      </w:r>
      <w:r>
        <w:rPr>
          <w:i/>
          <w:lang w:val="en-GB"/>
        </w:rPr>
        <w:t>LAI</w:t>
      </w:r>
      <w:r w:rsidRPr="00391C2C">
        <w:rPr>
          <w:i/>
          <w:vertAlign w:val="subscript"/>
          <w:lang w:val="en-GB"/>
        </w:rPr>
        <w:t>e</w:t>
      </w:r>
      <w:r>
        <w:rPr>
          <w:i/>
          <w:lang w:val="en-GB"/>
        </w:rPr>
        <w:t xml:space="preserve"> per </w:t>
      </w:r>
      <w:r w:rsidR="006F27E6">
        <w:rPr>
          <w:i/>
          <w:lang w:val="en-GB"/>
        </w:rPr>
        <w:t xml:space="preserve">different </w:t>
      </w:r>
      <w:r>
        <w:rPr>
          <w:i/>
          <w:lang w:val="en-GB"/>
        </w:rPr>
        <w:t>cell size</w:t>
      </w:r>
      <w:r w:rsidR="006F27E6">
        <w:rPr>
          <w:i/>
          <w:lang w:val="en-GB"/>
        </w:rPr>
        <w:t>s</w:t>
      </w:r>
      <w:r>
        <w:rPr>
          <w:i/>
          <w:lang w:val="en-GB"/>
        </w:rPr>
        <w:t xml:space="preserve"> from TLS data </w:t>
      </w:r>
      <w:r w:rsidR="006F27E6">
        <w:rPr>
          <w:i/>
          <w:lang w:val="en-GB"/>
        </w:rPr>
        <w:t xml:space="preserve">and ALS data </w:t>
      </w:r>
      <w:r w:rsidRPr="00AF60B3">
        <w:rPr>
          <w:i/>
          <w:lang w:val="en-GB"/>
        </w:rPr>
        <w:t>for the site of Moyzesova street.</w:t>
      </w:r>
      <w:r>
        <w:rPr>
          <w:i/>
          <w:lang w:val="en-GB"/>
        </w:rPr>
        <w:t xml:space="preserve"> Data acquisition: </w:t>
      </w:r>
      <w:r w:rsidR="006F27E6">
        <w:rPr>
          <w:i/>
          <w:lang w:val="en-GB"/>
        </w:rPr>
        <w:t>14 September 2016</w:t>
      </w:r>
      <w:r>
        <w:rPr>
          <w:i/>
          <w:lang w:val="en-GB"/>
        </w:rPr>
        <w:t>.</w:t>
      </w:r>
    </w:p>
    <w:p w:rsidR="00364BD2" w:rsidRPr="00424B6C" w:rsidRDefault="00364BD2" w:rsidP="00CD65C9">
      <w:pPr>
        <w:pStyle w:val="Nadpis1"/>
        <w:spacing w:after="240"/>
        <w:rPr>
          <w:rFonts w:ascii="Times New Roman" w:hAnsi="Times New Roman" w:cs="Times New Roman"/>
          <w:lang w:val="en-GB"/>
        </w:rPr>
      </w:pPr>
      <w:r w:rsidRPr="00424B6C">
        <w:rPr>
          <w:rFonts w:ascii="Times New Roman" w:hAnsi="Times New Roman" w:cs="Times New Roman"/>
          <w:lang w:val="en-GB"/>
        </w:rPr>
        <w:t>Conclusion</w:t>
      </w:r>
      <w:r>
        <w:rPr>
          <w:rFonts w:ascii="Times New Roman" w:hAnsi="Times New Roman" w:cs="Times New Roman"/>
          <w:lang w:val="en-GB"/>
        </w:rPr>
        <w:t>s</w:t>
      </w:r>
    </w:p>
    <w:p w:rsidR="00364BD2" w:rsidRDefault="00364BD2" w:rsidP="00364BD2">
      <w:pPr>
        <w:jc w:val="both"/>
        <w:rPr>
          <w:rFonts w:cs="Times New Roman"/>
          <w:lang w:val="en-GB"/>
        </w:rPr>
      </w:pPr>
      <w:r>
        <w:rPr>
          <w:rFonts w:cs="Times New Roman"/>
          <w:lang w:val="en-GB"/>
        </w:rPr>
        <w:t>The presented report provide the following findings by analysing relation of the selected vegetation metrics derived from lidar datasets and Sentinel 2A imagery:</w:t>
      </w:r>
    </w:p>
    <w:p w:rsidR="00364BD2" w:rsidRPr="003626AA" w:rsidRDefault="00364BD2" w:rsidP="008A1787">
      <w:pPr>
        <w:pStyle w:val="Odsekzoznamu"/>
        <w:numPr>
          <w:ilvl w:val="0"/>
          <w:numId w:val="2"/>
        </w:numPr>
        <w:ind w:left="567"/>
        <w:jc w:val="both"/>
        <w:rPr>
          <w:rFonts w:cs="Times New Roman"/>
          <w:lang w:val="en-GB"/>
        </w:rPr>
      </w:pPr>
      <w:r w:rsidRPr="003626AA">
        <w:rPr>
          <w:rFonts w:cs="Times New Roman"/>
          <w:lang w:val="en-GB"/>
        </w:rPr>
        <w:t>NDVI correlated with more complex indices and it was decided to be sufficient for mapping the vegetation by Sentinel 2A.</w:t>
      </w:r>
    </w:p>
    <w:p w:rsidR="00364BD2" w:rsidRDefault="00364BD2" w:rsidP="008A1787">
      <w:pPr>
        <w:pStyle w:val="Odsekzoznamu"/>
        <w:numPr>
          <w:ilvl w:val="0"/>
          <w:numId w:val="2"/>
        </w:numPr>
        <w:ind w:left="567"/>
        <w:jc w:val="both"/>
        <w:rPr>
          <w:rFonts w:cs="Times New Roman"/>
          <w:lang w:val="en-GB"/>
        </w:rPr>
      </w:pPr>
      <w:r w:rsidRPr="003626AA">
        <w:rPr>
          <w:rFonts w:cs="Times New Roman"/>
          <w:lang w:val="en-GB"/>
        </w:rPr>
        <w:t>Canopy cover and canopy density derived</w:t>
      </w:r>
      <w:r>
        <w:rPr>
          <w:rFonts w:cs="Times New Roman"/>
          <w:lang w:val="en-GB"/>
        </w:rPr>
        <w:t xml:space="preserve"> from TLS and ALS data had weak</w:t>
      </w:r>
      <w:r w:rsidRPr="003626AA">
        <w:rPr>
          <w:rFonts w:cs="Times New Roman"/>
          <w:lang w:val="en-GB"/>
        </w:rPr>
        <w:t xml:space="preserve"> correlation with NDVI derived from Sentinel 2A data.</w:t>
      </w:r>
    </w:p>
    <w:p w:rsidR="00364BD2" w:rsidRPr="003626AA" w:rsidRDefault="00364BD2" w:rsidP="008A1787">
      <w:pPr>
        <w:pStyle w:val="Odsekzoznamu"/>
        <w:numPr>
          <w:ilvl w:val="0"/>
          <w:numId w:val="2"/>
        </w:numPr>
        <w:ind w:left="567"/>
        <w:jc w:val="both"/>
        <w:rPr>
          <w:rFonts w:cs="Times New Roman"/>
          <w:lang w:val="en-GB"/>
        </w:rPr>
      </w:pPr>
      <w:r>
        <w:rPr>
          <w:rFonts w:cs="Times New Roman"/>
          <w:lang w:val="en-GB"/>
        </w:rPr>
        <w:t>High NDVI values of Sentinel 2 imagery were co-located with high values of canopy density and canopy cover and vice versa.</w:t>
      </w:r>
    </w:p>
    <w:p w:rsidR="00364BD2" w:rsidRPr="003626AA" w:rsidRDefault="00364BD2" w:rsidP="008A1787">
      <w:pPr>
        <w:pStyle w:val="Odsekzoznamu"/>
        <w:numPr>
          <w:ilvl w:val="0"/>
          <w:numId w:val="2"/>
        </w:numPr>
        <w:ind w:left="567"/>
        <w:jc w:val="both"/>
        <w:rPr>
          <w:rFonts w:cs="Times New Roman"/>
          <w:lang w:val="en-GB"/>
        </w:rPr>
      </w:pPr>
      <w:r w:rsidRPr="003626AA">
        <w:rPr>
          <w:rFonts w:cs="Times New Roman"/>
          <w:lang w:val="en-GB"/>
        </w:rPr>
        <w:t>LAIe based on TLS and ALS most closely correlated with NDVI derived from Sentinel 2A data. This correlation was strong in the vegetation season and lower off this season.</w:t>
      </w:r>
    </w:p>
    <w:p w:rsidR="00364BD2" w:rsidRDefault="00364BD2" w:rsidP="008A1787">
      <w:pPr>
        <w:jc w:val="both"/>
        <w:rPr>
          <w:rFonts w:cs="Times New Roman"/>
          <w:lang w:val="en-GB"/>
        </w:rPr>
      </w:pPr>
      <w:r w:rsidRPr="00DD791D">
        <w:rPr>
          <w:rFonts w:cs="Times New Roman"/>
          <w:lang w:val="en-GB"/>
        </w:rPr>
        <w:t>The results opened more issues and questions to address than were answered. One of the most important is whether and how the response of the defined linear models can be improved and if a more suitable set of vegetation metric can be identified for relating the information of Sentinel 2 with 3D geometry. The reliability of the prediction of the vegetation transmittance from the Sentinel 2 data based on the reported findings will be tested in the following steps within the contract under WP3</w:t>
      </w:r>
      <w:r>
        <w:rPr>
          <w:rFonts w:cs="Times New Roman"/>
          <w:lang w:val="en-GB"/>
        </w:rPr>
        <w:t xml:space="preserve">, which concerns </w:t>
      </w:r>
      <w:r w:rsidRPr="00DD791D">
        <w:rPr>
          <w:rFonts w:cs="Times New Roman"/>
          <w:lang w:val="en-GB"/>
        </w:rPr>
        <w:t xml:space="preserve">developing the algorithmic structure for solar radiation modelling with implementation of vegetation transmittance under WP3.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8A1787" w:rsidTr="00BC0CB4">
        <w:tc>
          <w:tcPr>
            <w:tcW w:w="4890" w:type="dxa"/>
          </w:tcPr>
          <w:p w:rsidR="008A1787" w:rsidRDefault="008A1787" w:rsidP="00BC0CB4">
            <w:pPr>
              <w:rPr>
                <w:lang w:val="en-GB"/>
              </w:rPr>
            </w:pPr>
            <w:r w:rsidRPr="00424B6C">
              <w:rPr>
                <w:noProof/>
                <w:lang w:eastAsia="sk-SK"/>
              </w:rPr>
              <w:lastRenderedPageBreak/>
              <w:drawing>
                <wp:inline distT="0" distB="0" distL="0" distR="0" wp14:anchorId="2861D940" wp14:editId="4CD8293E">
                  <wp:extent cx="2847975" cy="2000250"/>
                  <wp:effectExtent l="19050" t="19050" r="28575" b="19050"/>
                  <wp:docPr id="64549" name="Obrázok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40" cstate="print">
                            <a:extLst>
                              <a:ext uri="{28A0092B-C50C-407E-A947-70E740481C1C}">
                                <a14:useLocalDpi xmlns:a14="http://schemas.microsoft.com/office/drawing/2010/main"/>
                              </a:ext>
                            </a:extLst>
                          </a:blip>
                          <a:srcRect t="12822" r="7031"/>
                          <a:stretch>
                            <a:fillRect/>
                          </a:stretch>
                        </pic:blipFill>
                        <pic:spPr bwMode="auto">
                          <a:xfrm>
                            <a:off x="0" y="0"/>
                            <a:ext cx="2847975" cy="2000250"/>
                          </a:xfrm>
                          <a:prstGeom prst="rect">
                            <a:avLst/>
                          </a:prstGeom>
                          <a:noFill/>
                          <a:ln w="6350" cmpd="sng">
                            <a:solidFill>
                              <a:srgbClr val="000000"/>
                            </a:solidFill>
                            <a:miter lim="800000"/>
                            <a:headEnd/>
                            <a:tailEnd/>
                          </a:ln>
                          <a:effectLst/>
                        </pic:spPr>
                      </pic:pic>
                    </a:graphicData>
                  </a:graphic>
                </wp:inline>
              </w:drawing>
            </w:r>
          </w:p>
          <w:p w:rsidR="008A1787" w:rsidRDefault="008A1787" w:rsidP="00BC0CB4">
            <w:pPr>
              <w:rPr>
                <w:lang w:val="en-GB"/>
              </w:rPr>
            </w:pPr>
            <w:r>
              <w:rPr>
                <w:lang w:val="en-GB"/>
              </w:rPr>
              <w:t>March</w:t>
            </w:r>
          </w:p>
        </w:tc>
        <w:tc>
          <w:tcPr>
            <w:tcW w:w="4890" w:type="dxa"/>
          </w:tcPr>
          <w:p w:rsidR="008A1787" w:rsidRDefault="008A1787" w:rsidP="00BC0CB4">
            <w:pPr>
              <w:rPr>
                <w:lang w:val="en-GB"/>
              </w:rPr>
            </w:pPr>
            <w:r w:rsidRPr="00424B6C">
              <w:rPr>
                <w:noProof/>
                <w:lang w:eastAsia="sk-SK"/>
              </w:rPr>
              <w:drawing>
                <wp:inline distT="0" distB="0" distL="0" distR="0" wp14:anchorId="1BB303D2" wp14:editId="3DA65007">
                  <wp:extent cx="2847975" cy="1990725"/>
                  <wp:effectExtent l="19050" t="19050" r="28575" b="28575"/>
                  <wp:docPr id="64548" name="Obrázok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a:ext>
                            </a:extLst>
                          </a:blip>
                          <a:srcRect t="13512" r="6741"/>
                          <a:stretch>
                            <a:fillRect/>
                          </a:stretch>
                        </pic:blipFill>
                        <pic:spPr bwMode="auto">
                          <a:xfrm>
                            <a:off x="0" y="0"/>
                            <a:ext cx="2847975" cy="1990725"/>
                          </a:xfrm>
                          <a:prstGeom prst="rect">
                            <a:avLst/>
                          </a:prstGeom>
                          <a:noFill/>
                          <a:ln w="6350" cmpd="sng">
                            <a:solidFill>
                              <a:srgbClr val="000000"/>
                            </a:solidFill>
                            <a:miter lim="800000"/>
                            <a:headEnd/>
                            <a:tailEnd/>
                          </a:ln>
                          <a:effectLst/>
                        </pic:spPr>
                      </pic:pic>
                    </a:graphicData>
                  </a:graphic>
                </wp:inline>
              </w:drawing>
            </w:r>
          </w:p>
          <w:p w:rsidR="008A1787" w:rsidRDefault="008A1787" w:rsidP="00BC0CB4">
            <w:pPr>
              <w:rPr>
                <w:lang w:val="en-GB"/>
              </w:rPr>
            </w:pPr>
            <w:r>
              <w:rPr>
                <w:lang w:val="en-GB"/>
              </w:rPr>
              <w:t>June</w:t>
            </w:r>
          </w:p>
        </w:tc>
      </w:tr>
      <w:tr w:rsidR="008A1787" w:rsidTr="00BC0CB4">
        <w:tc>
          <w:tcPr>
            <w:tcW w:w="4890" w:type="dxa"/>
          </w:tcPr>
          <w:p w:rsidR="008A1787" w:rsidRDefault="008A1787" w:rsidP="00BC0CB4">
            <w:pPr>
              <w:rPr>
                <w:lang w:val="en-GB"/>
              </w:rPr>
            </w:pPr>
            <w:r w:rsidRPr="00424B6C">
              <w:rPr>
                <w:noProof/>
                <w:lang w:eastAsia="sk-SK"/>
              </w:rPr>
              <w:drawing>
                <wp:inline distT="0" distB="0" distL="0" distR="0" wp14:anchorId="3058F3FC" wp14:editId="5F94E369">
                  <wp:extent cx="2867025" cy="2038350"/>
                  <wp:effectExtent l="19050" t="19050" r="28575" b="19050"/>
                  <wp:docPr id="64547" name="Obrázok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a:ext>
                            </a:extLst>
                          </a:blip>
                          <a:srcRect t="12793" r="8047"/>
                          <a:stretch>
                            <a:fillRect/>
                          </a:stretch>
                        </pic:blipFill>
                        <pic:spPr bwMode="auto">
                          <a:xfrm>
                            <a:off x="0" y="0"/>
                            <a:ext cx="2867025" cy="2038350"/>
                          </a:xfrm>
                          <a:prstGeom prst="rect">
                            <a:avLst/>
                          </a:prstGeom>
                          <a:noFill/>
                          <a:ln w="6350" cmpd="sng">
                            <a:solidFill>
                              <a:srgbClr val="000000"/>
                            </a:solidFill>
                            <a:miter lim="800000"/>
                            <a:headEnd/>
                            <a:tailEnd/>
                          </a:ln>
                          <a:effectLst/>
                        </pic:spPr>
                      </pic:pic>
                    </a:graphicData>
                  </a:graphic>
                </wp:inline>
              </w:drawing>
            </w:r>
          </w:p>
        </w:tc>
        <w:tc>
          <w:tcPr>
            <w:tcW w:w="4890" w:type="dxa"/>
          </w:tcPr>
          <w:p w:rsidR="008A1787" w:rsidRDefault="008A1787" w:rsidP="00BC0CB4">
            <w:pPr>
              <w:rPr>
                <w:lang w:val="en-GB"/>
              </w:rPr>
            </w:pPr>
          </w:p>
        </w:tc>
      </w:tr>
    </w:tbl>
    <w:p w:rsidR="008A1787" w:rsidRPr="00424B6C" w:rsidRDefault="008A1787" w:rsidP="008A1787">
      <w:pPr>
        <w:rPr>
          <w:color w:val="000000"/>
          <w:lang w:val="en-GB"/>
        </w:rPr>
      </w:pPr>
      <w:r>
        <w:rPr>
          <w:color w:val="000000"/>
          <w:lang w:val="en-GB"/>
        </w:rPr>
        <w:t>November</w:t>
      </w:r>
    </w:p>
    <w:p w:rsidR="008A1787" w:rsidRPr="00D44147" w:rsidRDefault="008A1787" w:rsidP="008A1787">
      <w:pPr>
        <w:rPr>
          <w:i/>
          <w:color w:val="000000"/>
          <w:lang w:val="en-GB"/>
        </w:rPr>
      </w:pPr>
      <w:r>
        <w:rPr>
          <w:i/>
          <w:color w:val="000000"/>
          <w:lang w:val="en-GB"/>
        </w:rPr>
        <w:t xml:space="preserve">Figure </w:t>
      </w:r>
      <w:r w:rsidR="00FE68F7">
        <w:rPr>
          <w:i/>
          <w:color w:val="000000"/>
          <w:lang w:val="en-GB"/>
        </w:rPr>
        <w:t>20</w:t>
      </w:r>
      <w:r w:rsidRPr="00D44147">
        <w:rPr>
          <w:i/>
          <w:color w:val="000000"/>
          <w:lang w:val="en-GB"/>
        </w:rPr>
        <w:t>. Simulation of time the area is shadowed by trees between 1 p.m. to 4 p.m. using the 3-D meshed tree models in the Shadow Analysis plugin of the SketchUp software for March, June and November.</w:t>
      </w:r>
      <w:r>
        <w:rPr>
          <w:i/>
          <w:color w:val="000000"/>
          <w:lang w:val="en-GB"/>
        </w:rPr>
        <w:t xml:space="preserve"> (adopted from Hofierka et al., 2017)</w:t>
      </w:r>
    </w:p>
    <w:p w:rsidR="00D473B5" w:rsidRPr="00424B6C" w:rsidRDefault="00D473B5" w:rsidP="009F2322">
      <w:pPr>
        <w:pStyle w:val="Nadpis1"/>
        <w:rPr>
          <w:rFonts w:ascii="Times New Roman" w:hAnsi="Times New Roman" w:cs="Times New Roman"/>
          <w:lang w:val="en-GB"/>
        </w:rPr>
      </w:pPr>
      <w:r w:rsidRPr="00424B6C">
        <w:rPr>
          <w:rFonts w:ascii="Times New Roman" w:hAnsi="Times New Roman" w:cs="Times New Roman"/>
          <w:lang w:val="en-GB"/>
        </w:rPr>
        <w:t>References</w:t>
      </w:r>
    </w:p>
    <w:p w:rsidR="002B3F71" w:rsidRPr="00424B6C" w:rsidRDefault="002B3F71" w:rsidP="00503918">
      <w:pPr>
        <w:spacing w:after="0"/>
        <w:ind w:left="284" w:hanging="284"/>
        <w:jc w:val="both"/>
        <w:rPr>
          <w:rFonts w:cs="Times New Roman"/>
          <w:lang w:val="en-GB"/>
        </w:rPr>
      </w:pPr>
    </w:p>
    <w:p w:rsidR="00316FD2" w:rsidRPr="006B5DE9" w:rsidRDefault="00316FD2" w:rsidP="00316FD2">
      <w:pPr>
        <w:spacing w:after="0"/>
        <w:ind w:left="284" w:hanging="284"/>
        <w:jc w:val="both"/>
        <w:rPr>
          <w:rFonts w:cs="Times New Roman"/>
          <w:lang w:val="en-GB"/>
        </w:rPr>
      </w:pPr>
      <w:bookmarkStart w:id="87" w:name="OLE_LINK31"/>
      <w:bookmarkStart w:id="88" w:name="OLE_LINK32"/>
      <w:r w:rsidRPr="006B5DE9">
        <w:rPr>
          <w:rFonts w:cs="Times New Roman"/>
          <w:lang w:val="en-GB"/>
        </w:rPr>
        <w:t>Alonzo, M., Bookhagen, B., McFadden, J.P., Sun, A.,  Roberts, D.A. (2015). Mapping urban forest leaf area index with airborne lidar using penetration metrics and allometry. Remote Sens. Environ., 162, pp. 141-153.</w:t>
      </w:r>
    </w:p>
    <w:p w:rsidR="009714BA" w:rsidRPr="006B5DE9" w:rsidRDefault="009714BA" w:rsidP="002B3F71">
      <w:pPr>
        <w:spacing w:after="0"/>
        <w:ind w:left="284" w:hanging="284"/>
        <w:jc w:val="both"/>
        <w:rPr>
          <w:rFonts w:cs="Times New Roman"/>
          <w:lang w:val="en-GB"/>
        </w:rPr>
      </w:pPr>
      <w:r w:rsidRPr="006B5DE9">
        <w:rPr>
          <w:rFonts w:cs="Times New Roman"/>
          <w:lang w:val="en-GB"/>
        </w:rPr>
        <w:t>Campbell, J.B., Wynne, R.H., (2011). Introduction to Remote Sensing. 5</w:t>
      </w:r>
      <w:r w:rsidRPr="006B5DE9">
        <w:rPr>
          <w:rFonts w:cs="Times New Roman"/>
          <w:vertAlign w:val="superscript"/>
          <w:lang w:val="en-GB"/>
        </w:rPr>
        <w:t>th</w:t>
      </w:r>
      <w:r w:rsidRPr="006B5DE9">
        <w:rPr>
          <w:rFonts w:cs="Times New Roman"/>
          <w:lang w:val="en-GB"/>
        </w:rPr>
        <w:t xml:space="preserve"> Edition, The Guilford Press.</w:t>
      </w:r>
    </w:p>
    <w:bookmarkEnd w:id="87"/>
    <w:bookmarkEnd w:id="88"/>
    <w:p w:rsidR="0090373E" w:rsidRPr="006B5DE9" w:rsidRDefault="0090373E" w:rsidP="00EF34B8">
      <w:pPr>
        <w:spacing w:after="0"/>
        <w:ind w:left="284" w:hanging="284"/>
        <w:jc w:val="both"/>
        <w:rPr>
          <w:rFonts w:cs="Times New Roman"/>
          <w:lang w:val="en-GB"/>
        </w:rPr>
      </w:pPr>
      <w:r w:rsidRPr="006B5DE9">
        <w:rPr>
          <w:rFonts w:cs="Times New Roman"/>
          <w:lang w:val="en-GB"/>
        </w:rPr>
        <w:t xml:space="preserve">Henrich, V., Krauss, G., Götze, C., Sandow, C. (2012): IDB - </w:t>
      </w:r>
      <w:bookmarkStart w:id="89" w:name="OLE_LINK111"/>
      <w:r w:rsidRPr="006B5DE9">
        <w:rPr>
          <w:rFonts w:cs="Times New Roman"/>
          <w:lang w:val="en-GB"/>
        </w:rPr>
        <w:t>www.indexdatabase.de</w:t>
      </w:r>
      <w:bookmarkEnd w:id="89"/>
      <w:r w:rsidRPr="006B5DE9">
        <w:rPr>
          <w:rFonts w:cs="Times New Roman"/>
          <w:lang w:val="en-GB"/>
        </w:rPr>
        <w:t>, Entwicklung einer Datenbank für Fernerkundungsindizes. AK Fernerkundung, Bochum, 4.-5. 10. 2012.</w:t>
      </w:r>
    </w:p>
    <w:p w:rsidR="00811FFC" w:rsidRPr="006B5DE9" w:rsidRDefault="00811FFC" w:rsidP="00EF34B8">
      <w:pPr>
        <w:spacing w:after="0"/>
        <w:ind w:left="284" w:hanging="284"/>
        <w:jc w:val="both"/>
        <w:rPr>
          <w:rFonts w:cs="Times New Roman"/>
          <w:lang w:val="en-GB"/>
        </w:rPr>
      </w:pPr>
      <w:r w:rsidRPr="006B5DE9">
        <w:rPr>
          <w:rFonts w:cs="Times New Roman"/>
          <w:lang w:val="en-GB"/>
        </w:rPr>
        <w:t>Hofierka, J., Gallay, M., Kaňuk, J., Šupinský, J. &amp; Šašak, J., 2017. High-resolution urban greenery mapping for micro-climate modelling based on 3D city models. The International Archives of the Photogrammetry, Remote Sensing and Spatial Information Sciences (ISPRS Archives), XLII-4/W7, pp. 7-12.</w:t>
      </w:r>
    </w:p>
    <w:p w:rsidR="000E4467" w:rsidRPr="006B5DE9" w:rsidRDefault="000E4467" w:rsidP="000E4467">
      <w:pPr>
        <w:spacing w:after="0" w:line="240" w:lineRule="auto"/>
        <w:rPr>
          <w:rFonts w:eastAsia="Times New Roman" w:cs="Times New Roman"/>
          <w:sz w:val="24"/>
          <w:szCs w:val="24"/>
          <w:lang w:val="en-GB" w:eastAsia="sk-SK"/>
        </w:rPr>
      </w:pPr>
      <w:r w:rsidRPr="006B5DE9">
        <w:rPr>
          <w:rFonts w:eastAsia="Times New Roman" w:cs="Times New Roman"/>
          <w:sz w:val="24"/>
          <w:szCs w:val="24"/>
          <w:lang w:val="en-GB" w:eastAsia="sk-SK"/>
        </w:rPr>
        <w:t>Huete, A.R. (1988). A soil-adjusted vegetation index (savi). Remote Sens. Environ, 25, 295–309.</w:t>
      </w:r>
    </w:p>
    <w:p w:rsidR="000E4467" w:rsidRPr="006B5DE9" w:rsidRDefault="000E4467" w:rsidP="000E4467">
      <w:pPr>
        <w:spacing w:after="0" w:line="240" w:lineRule="auto"/>
        <w:ind w:left="284" w:hanging="284"/>
        <w:rPr>
          <w:rFonts w:eastAsia="Times New Roman" w:cs="Times New Roman"/>
          <w:sz w:val="24"/>
          <w:szCs w:val="24"/>
          <w:lang w:val="en-GB" w:eastAsia="sk-SK"/>
        </w:rPr>
      </w:pPr>
      <w:r w:rsidRPr="006B5DE9">
        <w:rPr>
          <w:rFonts w:eastAsia="Times New Roman" w:cs="Times New Roman"/>
          <w:sz w:val="24"/>
          <w:szCs w:val="24"/>
          <w:lang w:val="en-GB" w:eastAsia="sk-SK"/>
        </w:rPr>
        <w:t>Jiang, Z.; Huete, A.R.; Didan, K.; Miura, T. (2008). Development of a two-band enhanced vegetation index without a blue band. Remote Sens. Environ., 112, 3833–3845</w:t>
      </w:r>
    </w:p>
    <w:p w:rsidR="0013179D" w:rsidRPr="006B5DE9" w:rsidRDefault="0013179D" w:rsidP="00503918">
      <w:pPr>
        <w:spacing w:after="0"/>
        <w:ind w:left="284" w:hanging="284"/>
        <w:jc w:val="both"/>
        <w:rPr>
          <w:rFonts w:cs="Times New Roman"/>
          <w:lang w:val="en-GB"/>
        </w:rPr>
      </w:pPr>
      <w:r w:rsidRPr="006B5DE9">
        <w:rPr>
          <w:rFonts w:cs="Times New Roman"/>
          <w:lang w:val="en-GB"/>
        </w:rPr>
        <w:lastRenderedPageBreak/>
        <w:t xml:space="preserve">Jensen, </w:t>
      </w:r>
      <w:r w:rsidR="005A2367" w:rsidRPr="006B5DE9">
        <w:rPr>
          <w:rFonts w:cs="Times New Roman"/>
          <w:lang w:val="en-GB"/>
        </w:rPr>
        <w:t>J.</w:t>
      </w:r>
      <w:r w:rsidRPr="006B5DE9">
        <w:rPr>
          <w:rFonts w:cs="Times New Roman"/>
          <w:lang w:val="en-GB"/>
        </w:rPr>
        <w:t>R.</w:t>
      </w:r>
      <w:r w:rsidR="005A2367" w:rsidRPr="006B5DE9">
        <w:rPr>
          <w:rFonts w:cs="Times New Roman"/>
          <w:lang w:val="en-GB"/>
        </w:rPr>
        <w:t xml:space="preserve">, </w:t>
      </w:r>
      <w:r w:rsidRPr="006B5DE9">
        <w:rPr>
          <w:rFonts w:cs="Times New Roman"/>
          <w:lang w:val="en-GB"/>
        </w:rPr>
        <w:t>(2006)</w:t>
      </w:r>
      <w:r w:rsidR="005A2367" w:rsidRPr="006B5DE9">
        <w:rPr>
          <w:rFonts w:cs="Times New Roman"/>
          <w:lang w:val="en-GB"/>
        </w:rPr>
        <w:t>.</w:t>
      </w:r>
      <w:r w:rsidRPr="006B5DE9">
        <w:rPr>
          <w:rFonts w:cs="Times New Roman"/>
          <w:lang w:val="en-GB"/>
        </w:rPr>
        <w:t xml:space="preserve"> Remote Sensing of the Environment: An Earth Resource Perspective. 2</w:t>
      </w:r>
      <w:r w:rsidRPr="006B5DE9">
        <w:rPr>
          <w:rFonts w:cs="Times New Roman"/>
          <w:vertAlign w:val="superscript"/>
          <w:lang w:val="en-GB"/>
        </w:rPr>
        <w:t>nd</w:t>
      </w:r>
      <w:r w:rsidRPr="006B5DE9">
        <w:rPr>
          <w:rFonts w:cs="Times New Roman"/>
          <w:lang w:val="en-GB"/>
        </w:rPr>
        <w:t xml:space="preserve"> edition. Pearson.</w:t>
      </w:r>
    </w:p>
    <w:p w:rsidR="00AC7BDE" w:rsidRPr="006B5DE9" w:rsidRDefault="00AC7BDE" w:rsidP="00503918">
      <w:pPr>
        <w:spacing w:after="0"/>
        <w:ind w:left="284" w:hanging="284"/>
        <w:jc w:val="both"/>
        <w:rPr>
          <w:rFonts w:cs="Times New Roman"/>
          <w:lang w:val="en-GB"/>
        </w:rPr>
      </w:pPr>
      <w:bookmarkStart w:id="90" w:name="OLE_LINK117"/>
      <w:r w:rsidRPr="006B5DE9">
        <w:rPr>
          <w:rFonts w:cs="Times New Roman"/>
          <w:lang w:val="en-GB"/>
        </w:rPr>
        <w:t>Klingberg</w:t>
      </w:r>
      <w:bookmarkEnd w:id="90"/>
      <w:r w:rsidRPr="006B5DE9">
        <w:rPr>
          <w:rFonts w:cs="Times New Roman"/>
          <w:lang w:val="en-GB"/>
        </w:rPr>
        <w:t xml:space="preserve">, J., Konarska, J., Lindberg, F., Johansson, L., Thorsson, S. (2017). </w:t>
      </w:r>
      <w:bookmarkStart w:id="91" w:name="OLE_LINK119"/>
      <w:bookmarkStart w:id="92" w:name="OLE_LINK120"/>
      <w:r w:rsidRPr="006B5DE9">
        <w:rPr>
          <w:rFonts w:cs="Times New Roman"/>
          <w:lang w:val="en-GB"/>
        </w:rPr>
        <w:t xml:space="preserve">Mapping leaf area of urban greenery using aerial LiDAR and ground-based measurements </w:t>
      </w:r>
      <w:r w:rsidR="00316FD2" w:rsidRPr="006B5DE9">
        <w:rPr>
          <w:rFonts w:cs="Times New Roman"/>
          <w:lang w:val="en-GB"/>
        </w:rPr>
        <w:t>i</w:t>
      </w:r>
      <w:r w:rsidRPr="006B5DE9">
        <w:rPr>
          <w:rFonts w:cs="Times New Roman"/>
          <w:lang w:val="en-GB"/>
        </w:rPr>
        <w:t>n Gothenburg</w:t>
      </w:r>
      <w:bookmarkEnd w:id="91"/>
      <w:bookmarkEnd w:id="92"/>
      <w:r w:rsidRPr="006B5DE9">
        <w:rPr>
          <w:rFonts w:cs="Times New Roman"/>
          <w:lang w:val="en-GB"/>
        </w:rPr>
        <w:t>, Sweden. Urban Forestry and Urban Greening. 26 (2017). pp. 31-40.</w:t>
      </w:r>
    </w:p>
    <w:p w:rsidR="00AB7B8A" w:rsidRPr="006B5DE9" w:rsidRDefault="00AB7B8A" w:rsidP="00EF34B8">
      <w:pPr>
        <w:spacing w:after="0"/>
        <w:ind w:left="284" w:hanging="284"/>
        <w:jc w:val="both"/>
        <w:rPr>
          <w:rFonts w:cs="Times New Roman"/>
          <w:lang w:val="en-GB"/>
        </w:rPr>
      </w:pPr>
      <w:r w:rsidRPr="006B5DE9">
        <w:rPr>
          <w:rFonts w:cs="Times New Roman"/>
          <w:lang w:val="en-GB"/>
        </w:rPr>
        <w:t>Onačillová, K., Gallay, M. (2018). Spatio-temporal analysis of surface urban heat island based on LANDSAT ETM+ and OLI/TIRS imagery in the city of Košice, Slovakia. Carpathian Journal of Earth and Environmental Sciences, 13(2), 395 - 408.</w:t>
      </w:r>
    </w:p>
    <w:p w:rsidR="00316FD2" w:rsidRPr="006B5DE9" w:rsidRDefault="00316FD2" w:rsidP="00316FD2">
      <w:pPr>
        <w:spacing w:after="0"/>
        <w:ind w:left="284" w:hanging="284"/>
        <w:jc w:val="both"/>
        <w:rPr>
          <w:rFonts w:cs="Times New Roman"/>
          <w:lang w:val="en-GB"/>
        </w:rPr>
      </w:pPr>
      <w:r w:rsidRPr="006B5DE9">
        <w:rPr>
          <w:rFonts w:cs="Times New Roman"/>
          <w:lang w:val="en-GB"/>
        </w:rPr>
        <w:t>Richardson, J.J., Moskal, L.M., Kim, S.H. (2009). Modeling approaches to estimate effective leaf area index from aerial discrete-return LIDAR. Agric. For. Meteorol., 149, pp. 1152-1160.</w:t>
      </w:r>
    </w:p>
    <w:p w:rsidR="00DD7187" w:rsidRPr="006B5DE9" w:rsidRDefault="00DD7187" w:rsidP="00503918">
      <w:pPr>
        <w:spacing w:after="0"/>
        <w:ind w:left="284" w:hanging="284"/>
        <w:jc w:val="both"/>
        <w:rPr>
          <w:rFonts w:cs="Times New Roman"/>
          <w:lang w:val="en-GB"/>
        </w:rPr>
      </w:pPr>
      <w:r w:rsidRPr="006B5DE9">
        <w:rPr>
          <w:rFonts w:cs="Times New Roman"/>
          <w:lang w:val="en-GB"/>
        </w:rPr>
        <w:t>Tooke, T.R., Coops, N.C., Goodwin, N.R., Voogt, J.A. (2009). Extracting urban vegetation characteristics using spectral mixture analysis and decision tree classifications. Remote Sensing of Environment, 113(2), pp. 398-407.</w:t>
      </w:r>
    </w:p>
    <w:p w:rsidR="00B738C6" w:rsidRPr="00424B6C" w:rsidRDefault="00490B27" w:rsidP="0036358F">
      <w:pPr>
        <w:spacing w:after="0"/>
        <w:ind w:left="284" w:hanging="284"/>
        <w:jc w:val="both"/>
        <w:rPr>
          <w:rFonts w:cs="Times New Roman"/>
          <w:lang w:val="en-GB"/>
        </w:rPr>
      </w:pPr>
      <w:r w:rsidRPr="006B5DE9">
        <w:rPr>
          <w:rFonts w:cs="Times New Roman"/>
          <w:lang w:val="en-GB"/>
        </w:rPr>
        <w:t xml:space="preserve">Tooke, T.R., Coops, N.C. Christen, A., </w:t>
      </w:r>
      <w:r w:rsidR="00BA48F8" w:rsidRPr="006B5DE9">
        <w:rPr>
          <w:rFonts w:cs="Times New Roman"/>
          <w:lang w:val="en-GB"/>
        </w:rPr>
        <w:t>Gurtuna, O., Prévot, A., (</w:t>
      </w:r>
      <w:r w:rsidRPr="006B5DE9">
        <w:rPr>
          <w:rFonts w:cs="Times New Roman"/>
          <w:lang w:val="en-GB"/>
        </w:rPr>
        <w:t>2012</w:t>
      </w:r>
      <w:r w:rsidR="00BA48F8" w:rsidRPr="006B5DE9">
        <w:rPr>
          <w:rFonts w:cs="Times New Roman"/>
          <w:lang w:val="en-GB"/>
        </w:rPr>
        <w:t>)</w:t>
      </w:r>
      <w:r w:rsidRPr="006B5DE9">
        <w:rPr>
          <w:rFonts w:cs="Times New Roman"/>
          <w:lang w:val="en-GB"/>
        </w:rPr>
        <w:t>. Integrated irradiance modelling in the urban environment based on remotely sensed data. Solar Energy, 86(10), pp. 2923-2934.</w:t>
      </w:r>
    </w:p>
    <w:sectPr w:rsidR="00B738C6" w:rsidRPr="00424B6C" w:rsidSect="001A159F">
      <w:headerReference w:type="even" r:id="rId43"/>
      <w:headerReference w:type="default" r:id="rId44"/>
      <w:footerReference w:type="even" r:id="rId45"/>
      <w:footerReference w:type="default" r:id="rId46"/>
      <w:headerReference w:type="first" r:id="rId47"/>
      <w:footerReference w:type="first" r:id="rId48"/>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2B53" w:rsidRDefault="00042B53" w:rsidP="00484275">
      <w:pPr>
        <w:spacing w:after="0" w:line="240" w:lineRule="auto"/>
      </w:pPr>
      <w:r>
        <w:separator/>
      </w:r>
    </w:p>
  </w:endnote>
  <w:endnote w:type="continuationSeparator" w:id="0">
    <w:p w:rsidR="00042B53" w:rsidRDefault="00042B53"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rsidP="00DD3A50">
    <w:pPr>
      <w:pStyle w:val="Pta"/>
      <w:jc w:val="center"/>
      <w:rPr>
        <w:rFonts w:ascii="Arial" w:hAnsi="Arial" w:cs="Arial"/>
        <w:sz w:val="16"/>
        <w:szCs w:val="16"/>
      </w:rPr>
    </w:pPr>
    <w:r w:rsidRPr="00DD3A50">
      <w:rPr>
        <w:rFonts w:ascii="Arial" w:hAnsi="Arial" w:cs="Arial"/>
        <w:sz w:val="16"/>
        <w:szCs w:val="16"/>
      </w:rPr>
      <w:t>All information contained in this document is exclusive property of Institute of Geography, Pavol Jozef Šafárik University in Košice.</w:t>
    </w:r>
  </w:p>
  <w:p w:rsidR="00A6297E" w:rsidRPr="00DD3A50" w:rsidRDefault="00A6297E" w:rsidP="00DD3A50">
    <w:pPr>
      <w:pStyle w:val="Pta"/>
      <w:jc w:val="center"/>
      <w:rPr>
        <w:rFonts w:ascii="Arial" w:hAnsi="Arial" w:cs="Arial"/>
        <w:sz w:val="16"/>
        <w:szCs w:val="16"/>
      </w:rPr>
    </w:pPr>
    <w:r>
      <w:rPr>
        <w:rFonts w:ascii="Arial" w:hAnsi="Arial" w:cs="Arial"/>
        <w:sz w:val="16"/>
        <w:szCs w:val="16"/>
      </w:rPr>
      <w:t>W</w:t>
    </w:r>
    <w:r w:rsidRPr="00DD3A50">
      <w:rPr>
        <w:rFonts w:ascii="Arial" w:hAnsi="Arial" w:cs="Arial"/>
        <w:sz w:val="16"/>
        <w:szCs w:val="16"/>
      </w:rPr>
      <w:t>e reserve all rights in connection with this document.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2B53" w:rsidRDefault="00042B53" w:rsidP="00484275">
      <w:pPr>
        <w:spacing w:after="0" w:line="240" w:lineRule="auto"/>
      </w:pPr>
      <w:r>
        <w:separator/>
      </w:r>
    </w:p>
  </w:footnote>
  <w:footnote w:type="continuationSeparator" w:id="0">
    <w:p w:rsidR="00042B53" w:rsidRDefault="00042B53"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Hlavik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Mriekatabuky"/>
      <w:tblW w:w="97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2551"/>
      <w:gridCol w:w="3969"/>
    </w:tblGrid>
    <w:tr w:rsidR="00A6297E" w:rsidRPr="009C18F4" w:rsidTr="009C18F4">
      <w:tc>
        <w:tcPr>
          <w:tcW w:w="3227" w:type="dxa"/>
        </w:tcPr>
        <w:p w:rsidR="00A6297E" w:rsidRPr="009C18F4" w:rsidRDefault="00A6297E" w:rsidP="00484275">
          <w:pPr>
            <w:pStyle w:val="Hlavika"/>
            <w:rPr>
              <w:rFonts w:ascii="Arial" w:hAnsi="Arial" w:cs="Arial"/>
              <w:sz w:val="20"/>
            </w:rPr>
          </w:pPr>
          <w:r w:rsidRPr="009C18F4">
            <w:rPr>
              <w:rFonts w:ascii="Arial" w:hAnsi="Arial" w:cs="Arial"/>
              <w:sz w:val="20"/>
            </w:rPr>
            <w:t xml:space="preserve">Laboratory of Remote Sensing </w:t>
          </w:r>
        </w:p>
        <w:p w:rsidR="00A6297E" w:rsidRPr="009C18F4" w:rsidRDefault="00A6297E" w:rsidP="00484275">
          <w:pPr>
            <w:pStyle w:val="Hlavika"/>
            <w:rPr>
              <w:rFonts w:ascii="Arial" w:hAnsi="Arial" w:cs="Arial"/>
              <w:sz w:val="20"/>
            </w:rPr>
          </w:pPr>
          <w:r w:rsidRPr="009C18F4">
            <w:rPr>
              <w:rFonts w:ascii="Arial" w:hAnsi="Arial" w:cs="Arial"/>
              <w:sz w:val="20"/>
            </w:rPr>
            <w:t xml:space="preserve">Institute of Geography, </w:t>
          </w:r>
        </w:p>
        <w:p w:rsidR="00A6297E" w:rsidRPr="009C18F4" w:rsidRDefault="00A6297E" w:rsidP="00484275">
          <w:pPr>
            <w:pStyle w:val="Hlavika"/>
            <w:rPr>
              <w:rFonts w:ascii="Arial" w:hAnsi="Arial" w:cs="Arial"/>
              <w:sz w:val="20"/>
            </w:rPr>
          </w:pPr>
          <w:r w:rsidRPr="009C18F4">
            <w:rPr>
              <w:rFonts w:ascii="Arial" w:hAnsi="Arial" w:cs="Arial"/>
              <w:sz w:val="20"/>
            </w:rPr>
            <w:t>Faculty of Science</w:t>
          </w:r>
        </w:p>
        <w:p w:rsidR="00A6297E" w:rsidRPr="009C18F4" w:rsidRDefault="00A6297E" w:rsidP="00484275">
          <w:pPr>
            <w:pStyle w:val="Hlavika"/>
            <w:rPr>
              <w:rFonts w:ascii="Arial" w:hAnsi="Arial" w:cs="Arial"/>
              <w:sz w:val="20"/>
            </w:rPr>
          </w:pPr>
          <w:r w:rsidRPr="009C18F4">
            <w:rPr>
              <w:rFonts w:ascii="Arial" w:hAnsi="Arial" w:cs="Arial"/>
              <w:sz w:val="20"/>
            </w:rPr>
            <w:t>P. J. Šafárik University in Košice</w:t>
          </w:r>
        </w:p>
        <w:p w:rsidR="00A6297E" w:rsidRPr="009C18F4" w:rsidRDefault="00A6297E" w:rsidP="00484275">
          <w:pPr>
            <w:pStyle w:val="Hlavika"/>
            <w:rPr>
              <w:rFonts w:ascii="Arial" w:hAnsi="Arial" w:cs="Arial"/>
              <w:sz w:val="20"/>
            </w:rPr>
          </w:pPr>
          <w:r w:rsidRPr="009C18F4">
            <w:rPr>
              <w:rFonts w:ascii="Arial" w:hAnsi="Arial" w:cs="Arial"/>
              <w:sz w:val="20"/>
            </w:rPr>
            <w:t>Jesenná 5, 04001 Košice, Slovakia</w:t>
          </w:r>
        </w:p>
      </w:tc>
      <w:tc>
        <w:tcPr>
          <w:tcW w:w="2551" w:type="dxa"/>
        </w:tcPr>
        <w:p w:rsidR="00A6297E" w:rsidRPr="009C18F4" w:rsidRDefault="00A6297E" w:rsidP="00746C64">
          <w:pPr>
            <w:pStyle w:val="Hlavika"/>
            <w:spacing w:after="120"/>
            <w:rPr>
              <w:rFonts w:ascii="Arial" w:hAnsi="Arial" w:cs="Arial"/>
              <w:sz w:val="20"/>
            </w:rPr>
          </w:pPr>
          <w:bookmarkStart w:id="93" w:name="OLE_LINK146"/>
          <w:bookmarkStart w:id="94" w:name="OLE_LINK147"/>
          <w:r w:rsidRPr="009C18F4">
            <w:rPr>
              <w:rFonts w:ascii="Arial" w:hAnsi="Arial" w:cs="Arial"/>
              <w:sz w:val="20"/>
            </w:rPr>
            <w:t>Simulating the cooling effect of urban greenery</w:t>
          </w:r>
        </w:p>
        <w:bookmarkEnd w:id="93"/>
        <w:bookmarkEnd w:id="94"/>
        <w:p w:rsidR="00A6297E" w:rsidRPr="009C18F4" w:rsidRDefault="00A6297E" w:rsidP="00746C64">
          <w:pPr>
            <w:pStyle w:val="Hlavika"/>
            <w:jc w:val="center"/>
            <w:rPr>
              <w:rFonts w:ascii="Arial" w:hAnsi="Arial" w:cs="Arial"/>
              <w:sz w:val="20"/>
            </w:rPr>
          </w:pPr>
          <w:r>
            <w:rPr>
              <w:noProof/>
              <w:lang w:eastAsia="sk-SK"/>
            </w:rPr>
            <w:drawing>
              <wp:inline distT="0" distB="0" distL="0" distR="0" wp14:anchorId="6C9CD8BF" wp14:editId="5833FC3D">
                <wp:extent cx="1423359" cy="433196"/>
                <wp:effectExtent l="0" t="0" r="5715" b="508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5444" cy="433831"/>
                        </a:xfrm>
                        <a:prstGeom prst="rect">
                          <a:avLst/>
                        </a:prstGeom>
                        <a:noFill/>
                        <a:ln>
                          <a:noFill/>
                        </a:ln>
                      </pic:spPr>
                    </pic:pic>
                  </a:graphicData>
                </a:graphic>
              </wp:inline>
            </w:drawing>
          </w:r>
        </w:p>
      </w:tc>
      <w:tc>
        <w:tcPr>
          <w:tcW w:w="3969" w:type="dxa"/>
        </w:tcPr>
        <w:p w:rsidR="00A6297E" w:rsidRPr="009C18F4" w:rsidRDefault="00A6297E" w:rsidP="00484275">
          <w:pPr>
            <w:pStyle w:val="Hlavika"/>
            <w:rPr>
              <w:rFonts w:ascii="Arial" w:hAnsi="Arial" w:cs="Arial"/>
              <w:sz w:val="20"/>
            </w:rPr>
          </w:pPr>
          <w:r w:rsidRPr="009C18F4">
            <w:rPr>
              <w:rFonts w:ascii="Arial" w:hAnsi="Arial" w:cs="Arial"/>
              <w:sz w:val="20"/>
            </w:rPr>
            <w:t>Doc. Ref:</w:t>
          </w:r>
        </w:p>
        <w:p w:rsidR="00A6297E" w:rsidRPr="009C18F4" w:rsidRDefault="00A6297E" w:rsidP="00746C64">
          <w:pPr>
            <w:pStyle w:val="Hlavika"/>
            <w:tabs>
              <w:tab w:val="clear" w:pos="4536"/>
              <w:tab w:val="left" w:pos="2444"/>
            </w:tabs>
            <w:rPr>
              <w:rFonts w:ascii="Arial" w:hAnsi="Arial" w:cs="Arial"/>
              <w:sz w:val="20"/>
            </w:rPr>
          </w:pPr>
          <w:r w:rsidRPr="009C18F4">
            <w:rPr>
              <w:rFonts w:ascii="Arial" w:hAnsi="Arial" w:cs="Arial"/>
              <w:sz w:val="20"/>
            </w:rPr>
            <w:t xml:space="preserve">Version: </w:t>
          </w:r>
          <w:r w:rsidRPr="009C18F4">
            <w:rPr>
              <w:rFonts w:ascii="Arial" w:hAnsi="Arial" w:cs="Arial"/>
              <w:sz w:val="20"/>
            </w:rPr>
            <w:tab/>
            <w:t>1.0</w:t>
          </w:r>
        </w:p>
        <w:p w:rsidR="00A6297E" w:rsidRPr="009C18F4" w:rsidRDefault="00A6297E" w:rsidP="00746C64">
          <w:pPr>
            <w:pStyle w:val="Hlavika"/>
            <w:tabs>
              <w:tab w:val="left" w:pos="2444"/>
            </w:tabs>
            <w:rPr>
              <w:rFonts w:ascii="Arial" w:hAnsi="Arial" w:cs="Arial"/>
              <w:sz w:val="20"/>
            </w:rPr>
          </w:pPr>
          <w:r w:rsidRPr="009C18F4">
            <w:rPr>
              <w:rFonts w:ascii="Arial" w:hAnsi="Arial" w:cs="Arial"/>
              <w:sz w:val="20"/>
            </w:rPr>
            <w:t xml:space="preserve">Date: </w:t>
          </w:r>
          <w:r w:rsidRPr="009C18F4">
            <w:rPr>
              <w:rFonts w:ascii="Arial" w:hAnsi="Arial" w:cs="Arial"/>
              <w:sz w:val="20"/>
            </w:rPr>
            <w:tab/>
          </w:r>
          <w:r>
            <w:rPr>
              <w:rFonts w:ascii="Arial" w:hAnsi="Arial" w:cs="Arial"/>
              <w:sz w:val="20"/>
            </w:rPr>
            <w:t>2018</w:t>
          </w:r>
          <w:r w:rsidRPr="009C18F4">
            <w:rPr>
              <w:rFonts w:ascii="Arial" w:hAnsi="Arial" w:cs="Arial"/>
              <w:sz w:val="20"/>
            </w:rPr>
            <w:t>-</w:t>
          </w:r>
          <w:r>
            <w:rPr>
              <w:rFonts w:ascii="Arial" w:hAnsi="Arial" w:cs="Arial"/>
              <w:sz w:val="20"/>
            </w:rPr>
            <w:t>03</w:t>
          </w:r>
          <w:r w:rsidRPr="009C18F4">
            <w:rPr>
              <w:rFonts w:ascii="Arial" w:hAnsi="Arial" w:cs="Arial"/>
              <w:sz w:val="20"/>
            </w:rPr>
            <w:t>-</w:t>
          </w:r>
          <w:r>
            <w:rPr>
              <w:rFonts w:ascii="Arial" w:hAnsi="Arial" w:cs="Arial"/>
              <w:sz w:val="20"/>
            </w:rPr>
            <w:t>31</w:t>
          </w:r>
        </w:p>
        <w:p w:rsidR="00A6297E" w:rsidRPr="009C18F4" w:rsidRDefault="00A6297E" w:rsidP="00746C64">
          <w:pPr>
            <w:pStyle w:val="Hlavika"/>
            <w:tabs>
              <w:tab w:val="left" w:pos="2444"/>
            </w:tabs>
            <w:rPr>
              <w:rFonts w:ascii="Arial" w:hAnsi="Arial" w:cs="Arial"/>
              <w:sz w:val="20"/>
            </w:rPr>
          </w:pPr>
          <w:r w:rsidRPr="009C18F4">
            <w:rPr>
              <w:rFonts w:ascii="Arial" w:hAnsi="Arial" w:cs="Arial"/>
              <w:sz w:val="20"/>
            </w:rPr>
            <w:t xml:space="preserve">Page: </w:t>
          </w:r>
          <w:r w:rsidRPr="009C18F4">
            <w:rPr>
              <w:rFonts w:ascii="Arial" w:hAnsi="Arial" w:cs="Arial"/>
              <w:sz w:val="20"/>
            </w:rPr>
            <w:tab/>
            <w:t xml:space="preserve">Page </w:t>
          </w:r>
          <w:r w:rsidRPr="009C18F4">
            <w:rPr>
              <w:rFonts w:ascii="Arial" w:hAnsi="Arial" w:cs="Arial"/>
              <w:b/>
              <w:sz w:val="20"/>
            </w:rPr>
            <w:fldChar w:fldCharType="begin"/>
          </w:r>
          <w:r w:rsidRPr="009C18F4">
            <w:rPr>
              <w:rFonts w:ascii="Arial" w:hAnsi="Arial" w:cs="Arial"/>
              <w:b/>
              <w:sz w:val="20"/>
            </w:rPr>
            <w:instrText>PAGE  \* Arabic  \* MERGEFORMAT</w:instrText>
          </w:r>
          <w:r w:rsidRPr="009C18F4">
            <w:rPr>
              <w:rFonts w:ascii="Arial" w:hAnsi="Arial" w:cs="Arial"/>
              <w:b/>
              <w:sz w:val="20"/>
            </w:rPr>
            <w:fldChar w:fldCharType="separate"/>
          </w:r>
          <w:r w:rsidR="004A0A74">
            <w:rPr>
              <w:rFonts w:ascii="Arial" w:hAnsi="Arial" w:cs="Arial"/>
              <w:b/>
              <w:noProof/>
              <w:sz w:val="20"/>
            </w:rPr>
            <w:t>23</w:t>
          </w:r>
          <w:r w:rsidRPr="009C18F4">
            <w:rPr>
              <w:rFonts w:ascii="Arial" w:hAnsi="Arial" w:cs="Arial"/>
              <w:b/>
              <w:sz w:val="20"/>
            </w:rPr>
            <w:fldChar w:fldCharType="end"/>
          </w:r>
          <w:r w:rsidRPr="009C18F4">
            <w:rPr>
              <w:rFonts w:ascii="Arial" w:hAnsi="Arial" w:cs="Arial"/>
              <w:sz w:val="20"/>
            </w:rPr>
            <w:t xml:space="preserve"> of </w:t>
          </w:r>
          <w:r w:rsidRPr="009C18F4">
            <w:rPr>
              <w:rFonts w:ascii="Arial" w:hAnsi="Arial" w:cs="Arial"/>
              <w:b/>
              <w:sz w:val="20"/>
            </w:rPr>
            <w:fldChar w:fldCharType="begin"/>
          </w:r>
          <w:r w:rsidRPr="009C18F4">
            <w:rPr>
              <w:rFonts w:ascii="Arial" w:hAnsi="Arial" w:cs="Arial"/>
              <w:b/>
              <w:sz w:val="20"/>
            </w:rPr>
            <w:instrText>NUMPAGES  \* Arabic  \* MERGEFORMAT</w:instrText>
          </w:r>
          <w:r w:rsidRPr="009C18F4">
            <w:rPr>
              <w:rFonts w:ascii="Arial" w:hAnsi="Arial" w:cs="Arial"/>
              <w:b/>
              <w:sz w:val="20"/>
            </w:rPr>
            <w:fldChar w:fldCharType="separate"/>
          </w:r>
          <w:r w:rsidR="004A0A74">
            <w:rPr>
              <w:rFonts w:ascii="Arial" w:hAnsi="Arial" w:cs="Arial"/>
              <w:b/>
              <w:noProof/>
              <w:sz w:val="20"/>
            </w:rPr>
            <w:t>23</w:t>
          </w:r>
          <w:r w:rsidRPr="009C18F4">
            <w:rPr>
              <w:rFonts w:ascii="Arial" w:hAnsi="Arial" w:cs="Arial"/>
              <w:b/>
              <w:sz w:val="20"/>
            </w:rPr>
            <w:fldChar w:fldCharType="end"/>
          </w:r>
        </w:p>
        <w:p w:rsidR="00A6297E" w:rsidRPr="009C18F4" w:rsidRDefault="00A6297E" w:rsidP="009C18F4">
          <w:pPr>
            <w:pStyle w:val="Hlavika"/>
            <w:tabs>
              <w:tab w:val="left" w:pos="1593"/>
            </w:tabs>
            <w:rPr>
              <w:rFonts w:ascii="Arial" w:hAnsi="Arial" w:cs="Arial"/>
              <w:sz w:val="20"/>
            </w:rPr>
          </w:pPr>
          <w:r w:rsidRPr="009C18F4">
            <w:rPr>
              <w:rFonts w:ascii="Arial" w:hAnsi="Arial" w:cs="Arial"/>
              <w:sz w:val="20"/>
            </w:rPr>
            <w:t xml:space="preserve">File name:    </w:t>
          </w:r>
          <w:r>
            <w:rPr>
              <w:rFonts w:ascii="Arial" w:hAnsi="Arial" w:cs="Arial"/>
              <w:sz w:val="20"/>
            </w:rPr>
            <w:t xml:space="preserve">  SURGE_D4_VEGMETR</w:t>
          </w:r>
        </w:p>
      </w:tc>
    </w:tr>
  </w:tbl>
  <w:p w:rsidR="00A6297E" w:rsidRPr="00484275" w:rsidRDefault="00A6297E" w:rsidP="00484275">
    <w:pPr>
      <w:pStyle w:val="Hlavik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97E" w:rsidRDefault="00A6297E">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68320E11"/>
    <w:multiLevelType w:val="multilevel"/>
    <w:tmpl w:val="9E3ABAD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6DB5"/>
    <w:rsid w:val="00027B00"/>
    <w:rsid w:val="00041F48"/>
    <w:rsid w:val="00042B53"/>
    <w:rsid w:val="0005083C"/>
    <w:rsid w:val="00051B97"/>
    <w:rsid w:val="000545FD"/>
    <w:rsid w:val="0006507D"/>
    <w:rsid w:val="00086ECB"/>
    <w:rsid w:val="000872D8"/>
    <w:rsid w:val="00093315"/>
    <w:rsid w:val="000A3FAF"/>
    <w:rsid w:val="000B49FE"/>
    <w:rsid w:val="000B6888"/>
    <w:rsid w:val="000D14A0"/>
    <w:rsid w:val="000E4467"/>
    <w:rsid w:val="000F1A51"/>
    <w:rsid w:val="000F5B5B"/>
    <w:rsid w:val="00101B5B"/>
    <w:rsid w:val="00103F70"/>
    <w:rsid w:val="0011069C"/>
    <w:rsid w:val="0012167F"/>
    <w:rsid w:val="0012635E"/>
    <w:rsid w:val="00127327"/>
    <w:rsid w:val="0013179D"/>
    <w:rsid w:val="00135E9A"/>
    <w:rsid w:val="00160509"/>
    <w:rsid w:val="00165EE7"/>
    <w:rsid w:val="00166A0E"/>
    <w:rsid w:val="001706C5"/>
    <w:rsid w:val="00176045"/>
    <w:rsid w:val="00177450"/>
    <w:rsid w:val="001A1364"/>
    <w:rsid w:val="001A159F"/>
    <w:rsid w:val="001A47AE"/>
    <w:rsid w:val="001C4D8D"/>
    <w:rsid w:val="001D24D2"/>
    <w:rsid w:val="001E5086"/>
    <w:rsid w:val="001F71C8"/>
    <w:rsid w:val="002064FD"/>
    <w:rsid w:val="00215612"/>
    <w:rsid w:val="002172EE"/>
    <w:rsid w:val="00230F8A"/>
    <w:rsid w:val="0023170A"/>
    <w:rsid w:val="0023192A"/>
    <w:rsid w:val="00234D97"/>
    <w:rsid w:val="00241E47"/>
    <w:rsid w:val="00245747"/>
    <w:rsid w:val="002522D1"/>
    <w:rsid w:val="00260258"/>
    <w:rsid w:val="0027176C"/>
    <w:rsid w:val="002746FD"/>
    <w:rsid w:val="00277F2E"/>
    <w:rsid w:val="00283F24"/>
    <w:rsid w:val="00291C45"/>
    <w:rsid w:val="002953E9"/>
    <w:rsid w:val="002A0AA0"/>
    <w:rsid w:val="002B192D"/>
    <w:rsid w:val="002B3F71"/>
    <w:rsid w:val="002C105C"/>
    <w:rsid w:val="002C5EEB"/>
    <w:rsid w:val="002D4D1D"/>
    <w:rsid w:val="002F4042"/>
    <w:rsid w:val="00316FD2"/>
    <w:rsid w:val="00323F63"/>
    <w:rsid w:val="00336F47"/>
    <w:rsid w:val="003411E3"/>
    <w:rsid w:val="00341E8D"/>
    <w:rsid w:val="00344E02"/>
    <w:rsid w:val="003626AA"/>
    <w:rsid w:val="0036358F"/>
    <w:rsid w:val="00364362"/>
    <w:rsid w:val="00364BD2"/>
    <w:rsid w:val="00365139"/>
    <w:rsid w:val="0038055A"/>
    <w:rsid w:val="00383937"/>
    <w:rsid w:val="00387422"/>
    <w:rsid w:val="00391C2C"/>
    <w:rsid w:val="0039591D"/>
    <w:rsid w:val="003B43C0"/>
    <w:rsid w:val="003D208C"/>
    <w:rsid w:val="003D3A1E"/>
    <w:rsid w:val="003D68C2"/>
    <w:rsid w:val="003E5794"/>
    <w:rsid w:val="003E7123"/>
    <w:rsid w:val="003F3D1D"/>
    <w:rsid w:val="004006E8"/>
    <w:rsid w:val="00401F95"/>
    <w:rsid w:val="00416F2A"/>
    <w:rsid w:val="004174C2"/>
    <w:rsid w:val="00421340"/>
    <w:rsid w:val="0042268F"/>
    <w:rsid w:val="00424B6C"/>
    <w:rsid w:val="0042510B"/>
    <w:rsid w:val="00430A76"/>
    <w:rsid w:val="004364FF"/>
    <w:rsid w:val="00442AE9"/>
    <w:rsid w:val="00445991"/>
    <w:rsid w:val="00457D99"/>
    <w:rsid w:val="004607E6"/>
    <w:rsid w:val="0046224F"/>
    <w:rsid w:val="0046471E"/>
    <w:rsid w:val="00465ACB"/>
    <w:rsid w:val="00476713"/>
    <w:rsid w:val="00480032"/>
    <w:rsid w:val="00481A56"/>
    <w:rsid w:val="00482718"/>
    <w:rsid w:val="00484275"/>
    <w:rsid w:val="00484C23"/>
    <w:rsid w:val="00490B27"/>
    <w:rsid w:val="004933A2"/>
    <w:rsid w:val="004A0A74"/>
    <w:rsid w:val="004A0DA6"/>
    <w:rsid w:val="004A2162"/>
    <w:rsid w:val="004B1B99"/>
    <w:rsid w:val="004B7729"/>
    <w:rsid w:val="004C1198"/>
    <w:rsid w:val="004C61DD"/>
    <w:rsid w:val="004E2AC7"/>
    <w:rsid w:val="004E7D2D"/>
    <w:rsid w:val="004F0947"/>
    <w:rsid w:val="00503918"/>
    <w:rsid w:val="005105D8"/>
    <w:rsid w:val="00511F37"/>
    <w:rsid w:val="005148EA"/>
    <w:rsid w:val="00536518"/>
    <w:rsid w:val="00536723"/>
    <w:rsid w:val="00541F57"/>
    <w:rsid w:val="00557E68"/>
    <w:rsid w:val="00563CDA"/>
    <w:rsid w:val="005650D3"/>
    <w:rsid w:val="005754AB"/>
    <w:rsid w:val="00593EDB"/>
    <w:rsid w:val="005950C4"/>
    <w:rsid w:val="005960EB"/>
    <w:rsid w:val="005A2367"/>
    <w:rsid w:val="005A3954"/>
    <w:rsid w:val="005A79EF"/>
    <w:rsid w:val="005B2C5F"/>
    <w:rsid w:val="005B5700"/>
    <w:rsid w:val="005C7363"/>
    <w:rsid w:val="005F4916"/>
    <w:rsid w:val="006001A4"/>
    <w:rsid w:val="00601185"/>
    <w:rsid w:val="00605FD1"/>
    <w:rsid w:val="006120F3"/>
    <w:rsid w:val="0062486A"/>
    <w:rsid w:val="00635965"/>
    <w:rsid w:val="00640106"/>
    <w:rsid w:val="00642577"/>
    <w:rsid w:val="00653DAB"/>
    <w:rsid w:val="00653DC2"/>
    <w:rsid w:val="00654CFF"/>
    <w:rsid w:val="00656018"/>
    <w:rsid w:val="00664709"/>
    <w:rsid w:val="00671262"/>
    <w:rsid w:val="0068023D"/>
    <w:rsid w:val="006A47C8"/>
    <w:rsid w:val="006A514B"/>
    <w:rsid w:val="006A65E9"/>
    <w:rsid w:val="006B2859"/>
    <w:rsid w:val="006B5DE9"/>
    <w:rsid w:val="006C2F45"/>
    <w:rsid w:val="006C525A"/>
    <w:rsid w:val="006C5C60"/>
    <w:rsid w:val="006F27E6"/>
    <w:rsid w:val="00704986"/>
    <w:rsid w:val="00715BE1"/>
    <w:rsid w:val="00717E17"/>
    <w:rsid w:val="007224DD"/>
    <w:rsid w:val="00722C93"/>
    <w:rsid w:val="00723C64"/>
    <w:rsid w:val="00733F21"/>
    <w:rsid w:val="00734588"/>
    <w:rsid w:val="00734F9A"/>
    <w:rsid w:val="00736367"/>
    <w:rsid w:val="00746C64"/>
    <w:rsid w:val="0075615D"/>
    <w:rsid w:val="0076035E"/>
    <w:rsid w:val="007701E9"/>
    <w:rsid w:val="00774F72"/>
    <w:rsid w:val="00780EF3"/>
    <w:rsid w:val="007925E5"/>
    <w:rsid w:val="00797D6C"/>
    <w:rsid w:val="007A453C"/>
    <w:rsid w:val="007B551F"/>
    <w:rsid w:val="007B6C22"/>
    <w:rsid w:val="007D0DF5"/>
    <w:rsid w:val="007D544A"/>
    <w:rsid w:val="007F78BD"/>
    <w:rsid w:val="00806532"/>
    <w:rsid w:val="008102D8"/>
    <w:rsid w:val="00811FFC"/>
    <w:rsid w:val="00813C34"/>
    <w:rsid w:val="008152D4"/>
    <w:rsid w:val="00851D7F"/>
    <w:rsid w:val="008577E7"/>
    <w:rsid w:val="00865179"/>
    <w:rsid w:val="008716AB"/>
    <w:rsid w:val="00872E93"/>
    <w:rsid w:val="00886DF5"/>
    <w:rsid w:val="00894524"/>
    <w:rsid w:val="008973FD"/>
    <w:rsid w:val="008A0894"/>
    <w:rsid w:val="008A1787"/>
    <w:rsid w:val="008A6F00"/>
    <w:rsid w:val="008B0A87"/>
    <w:rsid w:val="008C4A1E"/>
    <w:rsid w:val="008C530D"/>
    <w:rsid w:val="008D518F"/>
    <w:rsid w:val="008D6B9F"/>
    <w:rsid w:val="008E0D32"/>
    <w:rsid w:val="008E61B4"/>
    <w:rsid w:val="008F3166"/>
    <w:rsid w:val="008F40AA"/>
    <w:rsid w:val="008F6C65"/>
    <w:rsid w:val="0090373E"/>
    <w:rsid w:val="00904257"/>
    <w:rsid w:val="00922B10"/>
    <w:rsid w:val="00923EFF"/>
    <w:rsid w:val="0092474F"/>
    <w:rsid w:val="00926AF5"/>
    <w:rsid w:val="009302F8"/>
    <w:rsid w:val="00930D0D"/>
    <w:rsid w:val="00933E9E"/>
    <w:rsid w:val="00940A75"/>
    <w:rsid w:val="00950A75"/>
    <w:rsid w:val="009714BA"/>
    <w:rsid w:val="00976BCB"/>
    <w:rsid w:val="0098499C"/>
    <w:rsid w:val="00985907"/>
    <w:rsid w:val="00992C70"/>
    <w:rsid w:val="0099317F"/>
    <w:rsid w:val="009A241B"/>
    <w:rsid w:val="009A63E0"/>
    <w:rsid w:val="009B37A5"/>
    <w:rsid w:val="009C18F4"/>
    <w:rsid w:val="009F2322"/>
    <w:rsid w:val="00A0638E"/>
    <w:rsid w:val="00A1022A"/>
    <w:rsid w:val="00A46569"/>
    <w:rsid w:val="00A46C3F"/>
    <w:rsid w:val="00A6297E"/>
    <w:rsid w:val="00A70E64"/>
    <w:rsid w:val="00A76A2B"/>
    <w:rsid w:val="00A854E5"/>
    <w:rsid w:val="00A90771"/>
    <w:rsid w:val="00AA2417"/>
    <w:rsid w:val="00AA60DE"/>
    <w:rsid w:val="00AB00CF"/>
    <w:rsid w:val="00AB4E05"/>
    <w:rsid w:val="00AB5821"/>
    <w:rsid w:val="00AB7B8A"/>
    <w:rsid w:val="00AC12F8"/>
    <w:rsid w:val="00AC2284"/>
    <w:rsid w:val="00AC7BDE"/>
    <w:rsid w:val="00AD2767"/>
    <w:rsid w:val="00AE268A"/>
    <w:rsid w:val="00AE6A74"/>
    <w:rsid w:val="00AE72EB"/>
    <w:rsid w:val="00AF60B3"/>
    <w:rsid w:val="00B11653"/>
    <w:rsid w:val="00B27056"/>
    <w:rsid w:val="00B4365D"/>
    <w:rsid w:val="00B475C9"/>
    <w:rsid w:val="00B4767F"/>
    <w:rsid w:val="00B52A99"/>
    <w:rsid w:val="00B53DE4"/>
    <w:rsid w:val="00B60611"/>
    <w:rsid w:val="00B6396A"/>
    <w:rsid w:val="00B63E8A"/>
    <w:rsid w:val="00B6441B"/>
    <w:rsid w:val="00B64517"/>
    <w:rsid w:val="00B738C6"/>
    <w:rsid w:val="00B74E6F"/>
    <w:rsid w:val="00B81C30"/>
    <w:rsid w:val="00B900A8"/>
    <w:rsid w:val="00B91EAF"/>
    <w:rsid w:val="00B93611"/>
    <w:rsid w:val="00B97345"/>
    <w:rsid w:val="00B97958"/>
    <w:rsid w:val="00BA1DA6"/>
    <w:rsid w:val="00BA3F47"/>
    <w:rsid w:val="00BA42B6"/>
    <w:rsid w:val="00BA48F8"/>
    <w:rsid w:val="00BC592B"/>
    <w:rsid w:val="00BD7E8A"/>
    <w:rsid w:val="00BE35BB"/>
    <w:rsid w:val="00BF54DA"/>
    <w:rsid w:val="00BF58A2"/>
    <w:rsid w:val="00C149E8"/>
    <w:rsid w:val="00C203E4"/>
    <w:rsid w:val="00C31579"/>
    <w:rsid w:val="00C353A8"/>
    <w:rsid w:val="00C365B8"/>
    <w:rsid w:val="00C413A6"/>
    <w:rsid w:val="00C52860"/>
    <w:rsid w:val="00C5594B"/>
    <w:rsid w:val="00C70081"/>
    <w:rsid w:val="00C71A98"/>
    <w:rsid w:val="00C81AC9"/>
    <w:rsid w:val="00C83E96"/>
    <w:rsid w:val="00C8738C"/>
    <w:rsid w:val="00C878EE"/>
    <w:rsid w:val="00C96A3E"/>
    <w:rsid w:val="00CA5FFE"/>
    <w:rsid w:val="00CB1F41"/>
    <w:rsid w:val="00CB2D60"/>
    <w:rsid w:val="00CB4097"/>
    <w:rsid w:val="00CB7131"/>
    <w:rsid w:val="00CC6530"/>
    <w:rsid w:val="00CD0653"/>
    <w:rsid w:val="00CD2230"/>
    <w:rsid w:val="00CD2CD8"/>
    <w:rsid w:val="00CD65C9"/>
    <w:rsid w:val="00CF5008"/>
    <w:rsid w:val="00D1362C"/>
    <w:rsid w:val="00D13737"/>
    <w:rsid w:val="00D20954"/>
    <w:rsid w:val="00D262D4"/>
    <w:rsid w:val="00D2661D"/>
    <w:rsid w:val="00D26E23"/>
    <w:rsid w:val="00D352C2"/>
    <w:rsid w:val="00D44147"/>
    <w:rsid w:val="00D473B5"/>
    <w:rsid w:val="00D53AAF"/>
    <w:rsid w:val="00D6055F"/>
    <w:rsid w:val="00D6260F"/>
    <w:rsid w:val="00D66182"/>
    <w:rsid w:val="00D70C59"/>
    <w:rsid w:val="00D742E0"/>
    <w:rsid w:val="00D74F66"/>
    <w:rsid w:val="00D8721A"/>
    <w:rsid w:val="00DA4BE1"/>
    <w:rsid w:val="00DA6BB7"/>
    <w:rsid w:val="00DC63CD"/>
    <w:rsid w:val="00DD0B61"/>
    <w:rsid w:val="00DD3A50"/>
    <w:rsid w:val="00DD7187"/>
    <w:rsid w:val="00DD791D"/>
    <w:rsid w:val="00DE335C"/>
    <w:rsid w:val="00DF018E"/>
    <w:rsid w:val="00DF45D0"/>
    <w:rsid w:val="00DF6262"/>
    <w:rsid w:val="00DF6A3E"/>
    <w:rsid w:val="00E0475F"/>
    <w:rsid w:val="00E05D12"/>
    <w:rsid w:val="00E07843"/>
    <w:rsid w:val="00E07CB9"/>
    <w:rsid w:val="00E17876"/>
    <w:rsid w:val="00E317E4"/>
    <w:rsid w:val="00E33FB6"/>
    <w:rsid w:val="00E42EF2"/>
    <w:rsid w:val="00E50FBE"/>
    <w:rsid w:val="00E658F8"/>
    <w:rsid w:val="00E8265D"/>
    <w:rsid w:val="00E920F8"/>
    <w:rsid w:val="00E92C5C"/>
    <w:rsid w:val="00EA016A"/>
    <w:rsid w:val="00EA1F20"/>
    <w:rsid w:val="00ED232C"/>
    <w:rsid w:val="00ED74AD"/>
    <w:rsid w:val="00EF1BF6"/>
    <w:rsid w:val="00EF34B8"/>
    <w:rsid w:val="00EF4BA5"/>
    <w:rsid w:val="00F256E5"/>
    <w:rsid w:val="00F31165"/>
    <w:rsid w:val="00F35CE7"/>
    <w:rsid w:val="00F472A5"/>
    <w:rsid w:val="00F658B2"/>
    <w:rsid w:val="00F709EE"/>
    <w:rsid w:val="00F80C15"/>
    <w:rsid w:val="00F82D9D"/>
    <w:rsid w:val="00F838CD"/>
    <w:rsid w:val="00F85432"/>
    <w:rsid w:val="00F862B7"/>
    <w:rsid w:val="00F91338"/>
    <w:rsid w:val="00FB34FC"/>
    <w:rsid w:val="00FB5281"/>
    <w:rsid w:val="00FB6CF7"/>
    <w:rsid w:val="00FC57D2"/>
    <w:rsid w:val="00FE4045"/>
    <w:rsid w:val="00FE56B5"/>
    <w:rsid w:val="00FE6861"/>
    <w:rsid w:val="00FE68F7"/>
    <w:rsid w:val="00FE7A26"/>
    <w:rsid w:val="00FF4EB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B4365D"/>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97341">
      <w:bodyDiv w:val="1"/>
      <w:marLeft w:val="0"/>
      <w:marRight w:val="0"/>
      <w:marTop w:val="0"/>
      <w:marBottom w:val="0"/>
      <w:divBdr>
        <w:top w:val="none" w:sz="0" w:space="0" w:color="auto"/>
        <w:left w:val="none" w:sz="0" w:space="0" w:color="auto"/>
        <w:bottom w:val="none" w:sz="0" w:space="0" w:color="auto"/>
        <w:right w:val="none" w:sz="0" w:space="0" w:color="auto"/>
      </w:divBdr>
    </w:div>
    <w:div w:id="72047930">
      <w:bodyDiv w:val="1"/>
      <w:marLeft w:val="0"/>
      <w:marRight w:val="0"/>
      <w:marTop w:val="0"/>
      <w:marBottom w:val="0"/>
      <w:divBdr>
        <w:top w:val="none" w:sz="0" w:space="0" w:color="auto"/>
        <w:left w:val="none" w:sz="0" w:space="0" w:color="auto"/>
        <w:bottom w:val="none" w:sz="0" w:space="0" w:color="auto"/>
        <w:right w:val="none" w:sz="0" w:space="0" w:color="auto"/>
      </w:divBdr>
    </w:div>
    <w:div w:id="84808699">
      <w:bodyDiv w:val="1"/>
      <w:marLeft w:val="0"/>
      <w:marRight w:val="0"/>
      <w:marTop w:val="0"/>
      <w:marBottom w:val="0"/>
      <w:divBdr>
        <w:top w:val="none" w:sz="0" w:space="0" w:color="auto"/>
        <w:left w:val="none" w:sz="0" w:space="0" w:color="auto"/>
        <w:bottom w:val="none" w:sz="0" w:space="0" w:color="auto"/>
        <w:right w:val="none" w:sz="0" w:space="0" w:color="auto"/>
      </w:divBdr>
      <w:divsChild>
        <w:div w:id="1563833377">
          <w:marLeft w:val="0"/>
          <w:marRight w:val="0"/>
          <w:marTop w:val="0"/>
          <w:marBottom w:val="0"/>
          <w:divBdr>
            <w:top w:val="none" w:sz="0" w:space="0" w:color="auto"/>
            <w:left w:val="none" w:sz="0" w:space="0" w:color="auto"/>
            <w:bottom w:val="none" w:sz="0" w:space="0" w:color="auto"/>
            <w:right w:val="none" w:sz="0" w:space="0" w:color="auto"/>
          </w:divBdr>
        </w:div>
        <w:div w:id="1940941697">
          <w:marLeft w:val="0"/>
          <w:marRight w:val="0"/>
          <w:marTop w:val="0"/>
          <w:marBottom w:val="0"/>
          <w:divBdr>
            <w:top w:val="none" w:sz="0" w:space="0" w:color="auto"/>
            <w:left w:val="none" w:sz="0" w:space="0" w:color="auto"/>
            <w:bottom w:val="none" w:sz="0" w:space="0" w:color="auto"/>
            <w:right w:val="none" w:sz="0" w:space="0" w:color="auto"/>
          </w:divBdr>
        </w:div>
        <w:div w:id="1819568720">
          <w:marLeft w:val="0"/>
          <w:marRight w:val="0"/>
          <w:marTop w:val="0"/>
          <w:marBottom w:val="0"/>
          <w:divBdr>
            <w:top w:val="none" w:sz="0" w:space="0" w:color="auto"/>
            <w:left w:val="none" w:sz="0" w:space="0" w:color="auto"/>
            <w:bottom w:val="none" w:sz="0" w:space="0" w:color="auto"/>
            <w:right w:val="none" w:sz="0" w:space="0" w:color="auto"/>
          </w:divBdr>
        </w:div>
        <w:div w:id="712582357">
          <w:marLeft w:val="0"/>
          <w:marRight w:val="0"/>
          <w:marTop w:val="0"/>
          <w:marBottom w:val="0"/>
          <w:divBdr>
            <w:top w:val="none" w:sz="0" w:space="0" w:color="auto"/>
            <w:left w:val="none" w:sz="0" w:space="0" w:color="auto"/>
            <w:bottom w:val="none" w:sz="0" w:space="0" w:color="auto"/>
            <w:right w:val="none" w:sz="0" w:space="0" w:color="auto"/>
          </w:divBdr>
        </w:div>
      </w:divsChild>
    </w:div>
    <w:div w:id="87703988">
      <w:bodyDiv w:val="1"/>
      <w:marLeft w:val="0"/>
      <w:marRight w:val="0"/>
      <w:marTop w:val="0"/>
      <w:marBottom w:val="0"/>
      <w:divBdr>
        <w:top w:val="none" w:sz="0" w:space="0" w:color="auto"/>
        <w:left w:val="none" w:sz="0" w:space="0" w:color="auto"/>
        <w:bottom w:val="none" w:sz="0" w:space="0" w:color="auto"/>
        <w:right w:val="none" w:sz="0" w:space="0" w:color="auto"/>
      </w:divBdr>
    </w:div>
    <w:div w:id="178007513">
      <w:bodyDiv w:val="1"/>
      <w:marLeft w:val="0"/>
      <w:marRight w:val="0"/>
      <w:marTop w:val="0"/>
      <w:marBottom w:val="0"/>
      <w:divBdr>
        <w:top w:val="none" w:sz="0" w:space="0" w:color="auto"/>
        <w:left w:val="none" w:sz="0" w:space="0" w:color="auto"/>
        <w:bottom w:val="none" w:sz="0" w:space="0" w:color="auto"/>
        <w:right w:val="none" w:sz="0" w:space="0" w:color="auto"/>
      </w:divBdr>
      <w:divsChild>
        <w:div w:id="1503811440">
          <w:marLeft w:val="0"/>
          <w:marRight w:val="0"/>
          <w:marTop w:val="0"/>
          <w:marBottom w:val="0"/>
          <w:divBdr>
            <w:top w:val="none" w:sz="0" w:space="0" w:color="auto"/>
            <w:left w:val="none" w:sz="0" w:space="0" w:color="auto"/>
            <w:bottom w:val="none" w:sz="0" w:space="0" w:color="auto"/>
            <w:right w:val="none" w:sz="0" w:space="0" w:color="auto"/>
          </w:divBdr>
        </w:div>
        <w:div w:id="261648066">
          <w:marLeft w:val="0"/>
          <w:marRight w:val="0"/>
          <w:marTop w:val="0"/>
          <w:marBottom w:val="0"/>
          <w:divBdr>
            <w:top w:val="none" w:sz="0" w:space="0" w:color="auto"/>
            <w:left w:val="none" w:sz="0" w:space="0" w:color="auto"/>
            <w:bottom w:val="none" w:sz="0" w:space="0" w:color="auto"/>
            <w:right w:val="none" w:sz="0" w:space="0" w:color="auto"/>
          </w:divBdr>
        </w:div>
        <w:div w:id="947586367">
          <w:marLeft w:val="0"/>
          <w:marRight w:val="0"/>
          <w:marTop w:val="0"/>
          <w:marBottom w:val="0"/>
          <w:divBdr>
            <w:top w:val="none" w:sz="0" w:space="0" w:color="auto"/>
            <w:left w:val="none" w:sz="0" w:space="0" w:color="auto"/>
            <w:bottom w:val="none" w:sz="0" w:space="0" w:color="auto"/>
            <w:right w:val="none" w:sz="0" w:space="0" w:color="auto"/>
          </w:divBdr>
        </w:div>
        <w:div w:id="1093667234">
          <w:marLeft w:val="0"/>
          <w:marRight w:val="0"/>
          <w:marTop w:val="0"/>
          <w:marBottom w:val="0"/>
          <w:divBdr>
            <w:top w:val="none" w:sz="0" w:space="0" w:color="auto"/>
            <w:left w:val="none" w:sz="0" w:space="0" w:color="auto"/>
            <w:bottom w:val="none" w:sz="0" w:space="0" w:color="auto"/>
            <w:right w:val="none" w:sz="0" w:space="0" w:color="auto"/>
          </w:divBdr>
        </w:div>
      </w:divsChild>
    </w:div>
    <w:div w:id="272396443">
      <w:bodyDiv w:val="1"/>
      <w:marLeft w:val="0"/>
      <w:marRight w:val="0"/>
      <w:marTop w:val="0"/>
      <w:marBottom w:val="0"/>
      <w:divBdr>
        <w:top w:val="none" w:sz="0" w:space="0" w:color="auto"/>
        <w:left w:val="none" w:sz="0" w:space="0" w:color="auto"/>
        <w:bottom w:val="none" w:sz="0" w:space="0" w:color="auto"/>
        <w:right w:val="none" w:sz="0" w:space="0" w:color="auto"/>
      </w:divBdr>
    </w:div>
    <w:div w:id="408230259">
      <w:bodyDiv w:val="1"/>
      <w:marLeft w:val="0"/>
      <w:marRight w:val="0"/>
      <w:marTop w:val="0"/>
      <w:marBottom w:val="0"/>
      <w:divBdr>
        <w:top w:val="none" w:sz="0" w:space="0" w:color="auto"/>
        <w:left w:val="none" w:sz="0" w:space="0" w:color="auto"/>
        <w:bottom w:val="none" w:sz="0" w:space="0" w:color="auto"/>
        <w:right w:val="none" w:sz="0" w:space="0" w:color="auto"/>
      </w:divBdr>
      <w:divsChild>
        <w:div w:id="996224867">
          <w:marLeft w:val="0"/>
          <w:marRight w:val="0"/>
          <w:marTop w:val="0"/>
          <w:marBottom w:val="0"/>
          <w:divBdr>
            <w:top w:val="none" w:sz="0" w:space="0" w:color="auto"/>
            <w:left w:val="none" w:sz="0" w:space="0" w:color="auto"/>
            <w:bottom w:val="none" w:sz="0" w:space="0" w:color="auto"/>
            <w:right w:val="none" w:sz="0" w:space="0" w:color="auto"/>
          </w:divBdr>
        </w:div>
        <w:div w:id="156312008">
          <w:marLeft w:val="0"/>
          <w:marRight w:val="0"/>
          <w:marTop w:val="0"/>
          <w:marBottom w:val="0"/>
          <w:divBdr>
            <w:top w:val="none" w:sz="0" w:space="0" w:color="auto"/>
            <w:left w:val="none" w:sz="0" w:space="0" w:color="auto"/>
            <w:bottom w:val="none" w:sz="0" w:space="0" w:color="auto"/>
            <w:right w:val="none" w:sz="0" w:space="0" w:color="auto"/>
          </w:divBdr>
        </w:div>
      </w:divsChild>
    </w:div>
    <w:div w:id="413939915">
      <w:bodyDiv w:val="1"/>
      <w:marLeft w:val="0"/>
      <w:marRight w:val="0"/>
      <w:marTop w:val="0"/>
      <w:marBottom w:val="0"/>
      <w:divBdr>
        <w:top w:val="none" w:sz="0" w:space="0" w:color="auto"/>
        <w:left w:val="none" w:sz="0" w:space="0" w:color="auto"/>
        <w:bottom w:val="none" w:sz="0" w:space="0" w:color="auto"/>
        <w:right w:val="none" w:sz="0" w:space="0" w:color="auto"/>
      </w:divBdr>
    </w:div>
    <w:div w:id="414127958">
      <w:bodyDiv w:val="1"/>
      <w:marLeft w:val="0"/>
      <w:marRight w:val="0"/>
      <w:marTop w:val="0"/>
      <w:marBottom w:val="0"/>
      <w:divBdr>
        <w:top w:val="none" w:sz="0" w:space="0" w:color="auto"/>
        <w:left w:val="none" w:sz="0" w:space="0" w:color="auto"/>
        <w:bottom w:val="none" w:sz="0" w:space="0" w:color="auto"/>
        <w:right w:val="none" w:sz="0" w:space="0" w:color="auto"/>
      </w:divBdr>
    </w:div>
    <w:div w:id="571084844">
      <w:bodyDiv w:val="1"/>
      <w:marLeft w:val="0"/>
      <w:marRight w:val="0"/>
      <w:marTop w:val="0"/>
      <w:marBottom w:val="0"/>
      <w:divBdr>
        <w:top w:val="none" w:sz="0" w:space="0" w:color="auto"/>
        <w:left w:val="none" w:sz="0" w:space="0" w:color="auto"/>
        <w:bottom w:val="none" w:sz="0" w:space="0" w:color="auto"/>
        <w:right w:val="none" w:sz="0" w:space="0" w:color="auto"/>
      </w:divBdr>
    </w:div>
    <w:div w:id="578750449">
      <w:bodyDiv w:val="1"/>
      <w:marLeft w:val="0"/>
      <w:marRight w:val="0"/>
      <w:marTop w:val="0"/>
      <w:marBottom w:val="0"/>
      <w:divBdr>
        <w:top w:val="none" w:sz="0" w:space="0" w:color="auto"/>
        <w:left w:val="none" w:sz="0" w:space="0" w:color="auto"/>
        <w:bottom w:val="none" w:sz="0" w:space="0" w:color="auto"/>
        <w:right w:val="none" w:sz="0" w:space="0" w:color="auto"/>
      </w:divBdr>
    </w:div>
    <w:div w:id="826703864">
      <w:bodyDiv w:val="1"/>
      <w:marLeft w:val="0"/>
      <w:marRight w:val="0"/>
      <w:marTop w:val="0"/>
      <w:marBottom w:val="0"/>
      <w:divBdr>
        <w:top w:val="none" w:sz="0" w:space="0" w:color="auto"/>
        <w:left w:val="none" w:sz="0" w:space="0" w:color="auto"/>
        <w:bottom w:val="none" w:sz="0" w:space="0" w:color="auto"/>
        <w:right w:val="none" w:sz="0" w:space="0" w:color="auto"/>
      </w:divBdr>
    </w:div>
    <w:div w:id="878708787">
      <w:bodyDiv w:val="1"/>
      <w:marLeft w:val="0"/>
      <w:marRight w:val="0"/>
      <w:marTop w:val="0"/>
      <w:marBottom w:val="0"/>
      <w:divBdr>
        <w:top w:val="none" w:sz="0" w:space="0" w:color="auto"/>
        <w:left w:val="none" w:sz="0" w:space="0" w:color="auto"/>
        <w:bottom w:val="none" w:sz="0" w:space="0" w:color="auto"/>
        <w:right w:val="none" w:sz="0" w:space="0" w:color="auto"/>
      </w:divBdr>
    </w:div>
    <w:div w:id="891846220">
      <w:bodyDiv w:val="1"/>
      <w:marLeft w:val="0"/>
      <w:marRight w:val="0"/>
      <w:marTop w:val="0"/>
      <w:marBottom w:val="0"/>
      <w:divBdr>
        <w:top w:val="none" w:sz="0" w:space="0" w:color="auto"/>
        <w:left w:val="none" w:sz="0" w:space="0" w:color="auto"/>
        <w:bottom w:val="none" w:sz="0" w:space="0" w:color="auto"/>
        <w:right w:val="none" w:sz="0" w:space="0" w:color="auto"/>
      </w:divBdr>
    </w:div>
    <w:div w:id="914050935">
      <w:bodyDiv w:val="1"/>
      <w:marLeft w:val="0"/>
      <w:marRight w:val="0"/>
      <w:marTop w:val="0"/>
      <w:marBottom w:val="0"/>
      <w:divBdr>
        <w:top w:val="none" w:sz="0" w:space="0" w:color="auto"/>
        <w:left w:val="none" w:sz="0" w:space="0" w:color="auto"/>
        <w:bottom w:val="none" w:sz="0" w:space="0" w:color="auto"/>
        <w:right w:val="none" w:sz="0" w:space="0" w:color="auto"/>
      </w:divBdr>
    </w:div>
    <w:div w:id="969364702">
      <w:bodyDiv w:val="1"/>
      <w:marLeft w:val="0"/>
      <w:marRight w:val="0"/>
      <w:marTop w:val="0"/>
      <w:marBottom w:val="0"/>
      <w:divBdr>
        <w:top w:val="none" w:sz="0" w:space="0" w:color="auto"/>
        <w:left w:val="none" w:sz="0" w:space="0" w:color="auto"/>
        <w:bottom w:val="none" w:sz="0" w:space="0" w:color="auto"/>
        <w:right w:val="none" w:sz="0" w:space="0" w:color="auto"/>
      </w:divBdr>
    </w:div>
    <w:div w:id="976255137">
      <w:bodyDiv w:val="1"/>
      <w:marLeft w:val="0"/>
      <w:marRight w:val="0"/>
      <w:marTop w:val="0"/>
      <w:marBottom w:val="0"/>
      <w:divBdr>
        <w:top w:val="none" w:sz="0" w:space="0" w:color="auto"/>
        <w:left w:val="none" w:sz="0" w:space="0" w:color="auto"/>
        <w:bottom w:val="none" w:sz="0" w:space="0" w:color="auto"/>
        <w:right w:val="none" w:sz="0" w:space="0" w:color="auto"/>
      </w:divBdr>
    </w:div>
    <w:div w:id="1022630705">
      <w:bodyDiv w:val="1"/>
      <w:marLeft w:val="0"/>
      <w:marRight w:val="0"/>
      <w:marTop w:val="0"/>
      <w:marBottom w:val="0"/>
      <w:divBdr>
        <w:top w:val="none" w:sz="0" w:space="0" w:color="auto"/>
        <w:left w:val="none" w:sz="0" w:space="0" w:color="auto"/>
        <w:bottom w:val="none" w:sz="0" w:space="0" w:color="auto"/>
        <w:right w:val="none" w:sz="0" w:space="0" w:color="auto"/>
      </w:divBdr>
      <w:divsChild>
        <w:div w:id="294140300">
          <w:marLeft w:val="0"/>
          <w:marRight w:val="0"/>
          <w:marTop w:val="0"/>
          <w:marBottom w:val="0"/>
          <w:divBdr>
            <w:top w:val="none" w:sz="0" w:space="0" w:color="auto"/>
            <w:left w:val="none" w:sz="0" w:space="0" w:color="auto"/>
            <w:bottom w:val="none" w:sz="0" w:space="0" w:color="auto"/>
            <w:right w:val="none" w:sz="0" w:space="0" w:color="auto"/>
          </w:divBdr>
        </w:div>
        <w:div w:id="1373112844">
          <w:marLeft w:val="0"/>
          <w:marRight w:val="0"/>
          <w:marTop w:val="0"/>
          <w:marBottom w:val="0"/>
          <w:divBdr>
            <w:top w:val="none" w:sz="0" w:space="0" w:color="auto"/>
            <w:left w:val="none" w:sz="0" w:space="0" w:color="auto"/>
            <w:bottom w:val="none" w:sz="0" w:space="0" w:color="auto"/>
            <w:right w:val="none" w:sz="0" w:space="0" w:color="auto"/>
          </w:divBdr>
        </w:div>
        <w:div w:id="156459278">
          <w:marLeft w:val="0"/>
          <w:marRight w:val="0"/>
          <w:marTop w:val="0"/>
          <w:marBottom w:val="0"/>
          <w:divBdr>
            <w:top w:val="none" w:sz="0" w:space="0" w:color="auto"/>
            <w:left w:val="none" w:sz="0" w:space="0" w:color="auto"/>
            <w:bottom w:val="none" w:sz="0" w:space="0" w:color="auto"/>
            <w:right w:val="none" w:sz="0" w:space="0" w:color="auto"/>
          </w:divBdr>
        </w:div>
        <w:div w:id="2027755316">
          <w:marLeft w:val="0"/>
          <w:marRight w:val="0"/>
          <w:marTop w:val="0"/>
          <w:marBottom w:val="0"/>
          <w:divBdr>
            <w:top w:val="none" w:sz="0" w:space="0" w:color="auto"/>
            <w:left w:val="none" w:sz="0" w:space="0" w:color="auto"/>
            <w:bottom w:val="none" w:sz="0" w:space="0" w:color="auto"/>
            <w:right w:val="none" w:sz="0" w:space="0" w:color="auto"/>
          </w:divBdr>
        </w:div>
        <w:div w:id="816528427">
          <w:marLeft w:val="0"/>
          <w:marRight w:val="0"/>
          <w:marTop w:val="0"/>
          <w:marBottom w:val="0"/>
          <w:divBdr>
            <w:top w:val="none" w:sz="0" w:space="0" w:color="auto"/>
            <w:left w:val="none" w:sz="0" w:space="0" w:color="auto"/>
            <w:bottom w:val="none" w:sz="0" w:space="0" w:color="auto"/>
            <w:right w:val="none" w:sz="0" w:space="0" w:color="auto"/>
          </w:divBdr>
        </w:div>
        <w:div w:id="1548564508">
          <w:marLeft w:val="0"/>
          <w:marRight w:val="0"/>
          <w:marTop w:val="0"/>
          <w:marBottom w:val="0"/>
          <w:divBdr>
            <w:top w:val="none" w:sz="0" w:space="0" w:color="auto"/>
            <w:left w:val="none" w:sz="0" w:space="0" w:color="auto"/>
            <w:bottom w:val="none" w:sz="0" w:space="0" w:color="auto"/>
            <w:right w:val="none" w:sz="0" w:space="0" w:color="auto"/>
          </w:divBdr>
        </w:div>
        <w:div w:id="563177851">
          <w:marLeft w:val="0"/>
          <w:marRight w:val="0"/>
          <w:marTop w:val="0"/>
          <w:marBottom w:val="0"/>
          <w:divBdr>
            <w:top w:val="none" w:sz="0" w:space="0" w:color="auto"/>
            <w:left w:val="none" w:sz="0" w:space="0" w:color="auto"/>
            <w:bottom w:val="none" w:sz="0" w:space="0" w:color="auto"/>
            <w:right w:val="none" w:sz="0" w:space="0" w:color="auto"/>
          </w:divBdr>
        </w:div>
      </w:divsChild>
    </w:div>
    <w:div w:id="1067801674">
      <w:bodyDiv w:val="1"/>
      <w:marLeft w:val="0"/>
      <w:marRight w:val="0"/>
      <w:marTop w:val="0"/>
      <w:marBottom w:val="0"/>
      <w:divBdr>
        <w:top w:val="none" w:sz="0" w:space="0" w:color="auto"/>
        <w:left w:val="none" w:sz="0" w:space="0" w:color="auto"/>
        <w:bottom w:val="none" w:sz="0" w:space="0" w:color="auto"/>
        <w:right w:val="none" w:sz="0" w:space="0" w:color="auto"/>
      </w:divBdr>
    </w:div>
    <w:div w:id="1079719105">
      <w:bodyDiv w:val="1"/>
      <w:marLeft w:val="0"/>
      <w:marRight w:val="0"/>
      <w:marTop w:val="0"/>
      <w:marBottom w:val="0"/>
      <w:divBdr>
        <w:top w:val="none" w:sz="0" w:space="0" w:color="auto"/>
        <w:left w:val="none" w:sz="0" w:space="0" w:color="auto"/>
        <w:bottom w:val="none" w:sz="0" w:space="0" w:color="auto"/>
        <w:right w:val="none" w:sz="0" w:space="0" w:color="auto"/>
      </w:divBdr>
    </w:div>
    <w:div w:id="1179470557">
      <w:bodyDiv w:val="1"/>
      <w:marLeft w:val="0"/>
      <w:marRight w:val="0"/>
      <w:marTop w:val="0"/>
      <w:marBottom w:val="0"/>
      <w:divBdr>
        <w:top w:val="none" w:sz="0" w:space="0" w:color="auto"/>
        <w:left w:val="none" w:sz="0" w:space="0" w:color="auto"/>
        <w:bottom w:val="none" w:sz="0" w:space="0" w:color="auto"/>
        <w:right w:val="none" w:sz="0" w:space="0" w:color="auto"/>
      </w:divBdr>
      <w:divsChild>
        <w:div w:id="1545367562">
          <w:marLeft w:val="0"/>
          <w:marRight w:val="0"/>
          <w:marTop w:val="0"/>
          <w:marBottom w:val="0"/>
          <w:divBdr>
            <w:top w:val="none" w:sz="0" w:space="0" w:color="auto"/>
            <w:left w:val="none" w:sz="0" w:space="0" w:color="auto"/>
            <w:bottom w:val="none" w:sz="0" w:space="0" w:color="auto"/>
            <w:right w:val="none" w:sz="0" w:space="0" w:color="auto"/>
          </w:divBdr>
        </w:div>
        <w:div w:id="1198855311">
          <w:marLeft w:val="0"/>
          <w:marRight w:val="0"/>
          <w:marTop w:val="0"/>
          <w:marBottom w:val="0"/>
          <w:divBdr>
            <w:top w:val="none" w:sz="0" w:space="0" w:color="auto"/>
            <w:left w:val="none" w:sz="0" w:space="0" w:color="auto"/>
            <w:bottom w:val="none" w:sz="0" w:space="0" w:color="auto"/>
            <w:right w:val="none" w:sz="0" w:space="0" w:color="auto"/>
          </w:divBdr>
        </w:div>
      </w:divsChild>
    </w:div>
    <w:div w:id="1203207521">
      <w:bodyDiv w:val="1"/>
      <w:marLeft w:val="0"/>
      <w:marRight w:val="0"/>
      <w:marTop w:val="0"/>
      <w:marBottom w:val="0"/>
      <w:divBdr>
        <w:top w:val="none" w:sz="0" w:space="0" w:color="auto"/>
        <w:left w:val="none" w:sz="0" w:space="0" w:color="auto"/>
        <w:bottom w:val="none" w:sz="0" w:space="0" w:color="auto"/>
        <w:right w:val="none" w:sz="0" w:space="0" w:color="auto"/>
      </w:divBdr>
    </w:div>
    <w:div w:id="1206791442">
      <w:bodyDiv w:val="1"/>
      <w:marLeft w:val="0"/>
      <w:marRight w:val="0"/>
      <w:marTop w:val="0"/>
      <w:marBottom w:val="0"/>
      <w:divBdr>
        <w:top w:val="none" w:sz="0" w:space="0" w:color="auto"/>
        <w:left w:val="none" w:sz="0" w:space="0" w:color="auto"/>
        <w:bottom w:val="none" w:sz="0" w:space="0" w:color="auto"/>
        <w:right w:val="none" w:sz="0" w:space="0" w:color="auto"/>
      </w:divBdr>
    </w:div>
    <w:div w:id="1241914725">
      <w:bodyDiv w:val="1"/>
      <w:marLeft w:val="0"/>
      <w:marRight w:val="0"/>
      <w:marTop w:val="0"/>
      <w:marBottom w:val="0"/>
      <w:divBdr>
        <w:top w:val="none" w:sz="0" w:space="0" w:color="auto"/>
        <w:left w:val="none" w:sz="0" w:space="0" w:color="auto"/>
        <w:bottom w:val="none" w:sz="0" w:space="0" w:color="auto"/>
        <w:right w:val="none" w:sz="0" w:space="0" w:color="auto"/>
      </w:divBdr>
    </w:div>
    <w:div w:id="1309820057">
      <w:bodyDiv w:val="1"/>
      <w:marLeft w:val="0"/>
      <w:marRight w:val="0"/>
      <w:marTop w:val="0"/>
      <w:marBottom w:val="0"/>
      <w:divBdr>
        <w:top w:val="none" w:sz="0" w:space="0" w:color="auto"/>
        <w:left w:val="none" w:sz="0" w:space="0" w:color="auto"/>
        <w:bottom w:val="none" w:sz="0" w:space="0" w:color="auto"/>
        <w:right w:val="none" w:sz="0" w:space="0" w:color="auto"/>
      </w:divBdr>
      <w:divsChild>
        <w:div w:id="368995397">
          <w:marLeft w:val="0"/>
          <w:marRight w:val="0"/>
          <w:marTop w:val="0"/>
          <w:marBottom w:val="0"/>
          <w:divBdr>
            <w:top w:val="none" w:sz="0" w:space="0" w:color="auto"/>
            <w:left w:val="none" w:sz="0" w:space="0" w:color="auto"/>
            <w:bottom w:val="none" w:sz="0" w:space="0" w:color="auto"/>
            <w:right w:val="none" w:sz="0" w:space="0" w:color="auto"/>
          </w:divBdr>
        </w:div>
      </w:divsChild>
    </w:div>
    <w:div w:id="1368145355">
      <w:bodyDiv w:val="1"/>
      <w:marLeft w:val="0"/>
      <w:marRight w:val="0"/>
      <w:marTop w:val="0"/>
      <w:marBottom w:val="0"/>
      <w:divBdr>
        <w:top w:val="none" w:sz="0" w:space="0" w:color="auto"/>
        <w:left w:val="none" w:sz="0" w:space="0" w:color="auto"/>
        <w:bottom w:val="none" w:sz="0" w:space="0" w:color="auto"/>
        <w:right w:val="none" w:sz="0" w:space="0" w:color="auto"/>
      </w:divBdr>
    </w:div>
    <w:div w:id="1492216317">
      <w:bodyDiv w:val="1"/>
      <w:marLeft w:val="0"/>
      <w:marRight w:val="0"/>
      <w:marTop w:val="0"/>
      <w:marBottom w:val="0"/>
      <w:divBdr>
        <w:top w:val="none" w:sz="0" w:space="0" w:color="auto"/>
        <w:left w:val="none" w:sz="0" w:space="0" w:color="auto"/>
        <w:bottom w:val="none" w:sz="0" w:space="0" w:color="auto"/>
        <w:right w:val="none" w:sz="0" w:space="0" w:color="auto"/>
      </w:divBdr>
    </w:div>
    <w:div w:id="1826890787">
      <w:bodyDiv w:val="1"/>
      <w:marLeft w:val="0"/>
      <w:marRight w:val="0"/>
      <w:marTop w:val="0"/>
      <w:marBottom w:val="0"/>
      <w:divBdr>
        <w:top w:val="none" w:sz="0" w:space="0" w:color="auto"/>
        <w:left w:val="none" w:sz="0" w:space="0" w:color="auto"/>
        <w:bottom w:val="none" w:sz="0" w:space="0" w:color="auto"/>
        <w:right w:val="none" w:sz="0" w:space="0" w:color="auto"/>
      </w:divBdr>
    </w:div>
    <w:div w:id="1848786760">
      <w:bodyDiv w:val="1"/>
      <w:marLeft w:val="0"/>
      <w:marRight w:val="0"/>
      <w:marTop w:val="0"/>
      <w:marBottom w:val="0"/>
      <w:divBdr>
        <w:top w:val="none" w:sz="0" w:space="0" w:color="auto"/>
        <w:left w:val="none" w:sz="0" w:space="0" w:color="auto"/>
        <w:bottom w:val="none" w:sz="0" w:space="0" w:color="auto"/>
        <w:right w:val="none" w:sz="0" w:space="0" w:color="auto"/>
      </w:divBdr>
    </w:div>
    <w:div w:id="2108697425">
      <w:bodyDiv w:val="1"/>
      <w:marLeft w:val="0"/>
      <w:marRight w:val="0"/>
      <w:marTop w:val="0"/>
      <w:marBottom w:val="0"/>
      <w:divBdr>
        <w:top w:val="none" w:sz="0" w:space="0" w:color="auto"/>
        <w:left w:val="none" w:sz="0" w:space="0" w:color="auto"/>
        <w:bottom w:val="none" w:sz="0" w:space="0" w:color="auto"/>
        <w:right w:val="none" w:sz="0" w:space="0" w:color="auto"/>
      </w:divBdr>
    </w:div>
    <w:div w:id="211944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andsat.gsfc.nasa.gov/sentinel-2a-launches-our-compliments-our-complements/" TargetMode="External"/><Relationship Id="rId18" Type="http://schemas.openxmlformats.org/officeDocument/2006/relationships/hyperlink" Target="https://earthexplorer.usgs.gov/" TargetMode="External"/><Relationship Id="rId26" Type="http://schemas.openxmlformats.org/officeDocument/2006/relationships/image" Target="media/image11.png"/><Relationship Id="rId39" Type="http://schemas.openxmlformats.org/officeDocument/2006/relationships/image" Target="media/image23.png"/><Relationship Id="rId21" Type="http://schemas.microsoft.com/office/2007/relationships/hdphoto" Target="media/hdphoto2.wdp"/><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esa-surge.science.upjs.sk/index.php/study-sites" TargetMode="External"/><Relationship Id="rId31" Type="http://schemas.openxmlformats.org/officeDocument/2006/relationships/image" Target="media/image15.pn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yperlink" Target="https://www.indexdatabase.de" TargetMode="External"/><Relationship Id="rId27" Type="http://schemas.microsoft.com/office/2007/relationships/hdphoto" Target="media/hdphoto3.wdp"/><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endnotes" Target="endnotes.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s://scihub.copernicus.eu/dhus/"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2.xml"/><Relationship Id="rId20" Type="http://schemas.openxmlformats.org/officeDocument/2006/relationships/image" Target="media/image7.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45399-C38A-4B3F-A9BA-5160CC7CF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4012</TotalTime>
  <Pages>23</Pages>
  <Words>5730</Words>
  <Characters>32666</Characters>
  <Application>Microsoft Office Word</Application>
  <DocSecurity>0</DocSecurity>
  <Lines>272</Lines>
  <Paragraphs>76</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38320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gallay</dc:creator>
  <cp:lastModifiedBy>gallay</cp:lastModifiedBy>
  <cp:revision>220</cp:revision>
  <cp:lastPrinted>2018-04-05T11:32:00Z</cp:lastPrinted>
  <dcterms:created xsi:type="dcterms:W3CDTF">2016-12-10T21:14:00Z</dcterms:created>
  <dcterms:modified xsi:type="dcterms:W3CDTF">2018-04-05T11:33:00Z</dcterms:modified>
</cp:coreProperties>
</file>